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321E" w14:textId="42DCB40A" w:rsidR="004947EA" w:rsidRPr="00EF4940" w:rsidRDefault="00EF4940">
      <w:pPr>
        <w:rPr>
          <w:rFonts w:ascii="Times New Roman" w:hAnsi="Times New Roman" w:cs="Times New Roman"/>
          <w:sz w:val="24"/>
          <w:szCs w:val="24"/>
        </w:rPr>
      </w:pPr>
      <w:r w:rsidRPr="00EF4940">
        <w:rPr>
          <w:rFonts w:ascii="Times New Roman" w:hAnsi="Times New Roman" w:cs="Times New Roman"/>
          <w:sz w:val="24"/>
          <w:szCs w:val="24"/>
        </w:rPr>
        <w:t>„</w:t>
      </w:r>
      <w:proofErr w:type="spellStart"/>
      <w:r w:rsidRPr="00EF4940">
        <w:rPr>
          <w:rFonts w:ascii="Times New Roman" w:hAnsi="Times New Roman" w:cs="Times New Roman"/>
          <w:sz w:val="24"/>
          <w:szCs w:val="24"/>
        </w:rPr>
        <w:t>Lagoons</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as</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crossroads</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for</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tourism</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and</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interactions</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of</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peoples</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of</w:t>
      </w:r>
      <w:proofErr w:type="spellEnd"/>
      <w:r w:rsidRPr="00EF4940">
        <w:rPr>
          <w:rFonts w:ascii="Times New Roman" w:hAnsi="Times New Roman" w:cs="Times New Roman"/>
          <w:sz w:val="24"/>
          <w:szCs w:val="24"/>
        </w:rPr>
        <w:t xml:space="preserve"> South-</w:t>
      </w:r>
      <w:proofErr w:type="spellStart"/>
      <w:r w:rsidRPr="00EF4940">
        <w:rPr>
          <w:rFonts w:ascii="Times New Roman" w:hAnsi="Times New Roman" w:cs="Times New Roman"/>
          <w:sz w:val="24"/>
          <w:szCs w:val="24"/>
        </w:rPr>
        <w:t>East</w:t>
      </w:r>
      <w:proofErr w:type="spellEnd"/>
      <w:r w:rsidRPr="00EF4940">
        <w:rPr>
          <w:rFonts w:ascii="Times New Roman" w:hAnsi="Times New Roman" w:cs="Times New Roman"/>
          <w:sz w:val="24"/>
          <w:szCs w:val="24"/>
        </w:rPr>
        <w:t xml:space="preserve"> Baltic: </w:t>
      </w:r>
      <w:proofErr w:type="spellStart"/>
      <w:r w:rsidRPr="00EF4940">
        <w:rPr>
          <w:rFonts w:ascii="Times New Roman" w:hAnsi="Times New Roman" w:cs="Times New Roman"/>
          <w:sz w:val="24"/>
          <w:szCs w:val="24"/>
        </w:rPr>
        <w:t>from</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the</w:t>
      </w:r>
      <w:proofErr w:type="spellEnd"/>
      <w:r w:rsidRPr="00EF4940">
        <w:rPr>
          <w:rFonts w:ascii="Times New Roman" w:hAnsi="Times New Roman" w:cs="Times New Roman"/>
          <w:sz w:val="24"/>
          <w:szCs w:val="24"/>
        </w:rPr>
        <w:t xml:space="preserve"> </w:t>
      </w:r>
      <w:proofErr w:type="spellStart"/>
      <w:r w:rsidRPr="00EF4940">
        <w:rPr>
          <w:rFonts w:ascii="Times New Roman" w:hAnsi="Times New Roman" w:cs="Times New Roman"/>
          <w:sz w:val="24"/>
          <w:szCs w:val="24"/>
        </w:rPr>
        <w:t>history</w:t>
      </w:r>
      <w:proofErr w:type="spellEnd"/>
      <w:r w:rsidRPr="00EF4940">
        <w:rPr>
          <w:rFonts w:ascii="Times New Roman" w:hAnsi="Times New Roman" w:cs="Times New Roman"/>
          <w:sz w:val="24"/>
          <w:szCs w:val="24"/>
        </w:rPr>
        <w:t xml:space="preserve"> to </w:t>
      </w:r>
      <w:proofErr w:type="spellStart"/>
      <w:r w:rsidRPr="00EF4940">
        <w:rPr>
          <w:rFonts w:ascii="Times New Roman" w:hAnsi="Times New Roman" w:cs="Times New Roman"/>
          <w:sz w:val="24"/>
          <w:szCs w:val="24"/>
        </w:rPr>
        <w:t>present</w:t>
      </w:r>
      <w:proofErr w:type="spellEnd"/>
      <w:r w:rsidRPr="00EF4940">
        <w:rPr>
          <w:rFonts w:ascii="Times New Roman" w:hAnsi="Times New Roman" w:cs="Times New Roman"/>
          <w:sz w:val="24"/>
          <w:szCs w:val="24"/>
        </w:rPr>
        <w:t>.“ (</w:t>
      </w:r>
      <w:proofErr w:type="spellStart"/>
      <w:r w:rsidRPr="00EF4940">
        <w:rPr>
          <w:rFonts w:ascii="Times New Roman" w:hAnsi="Times New Roman" w:cs="Times New Roman"/>
          <w:sz w:val="24"/>
          <w:szCs w:val="24"/>
        </w:rPr>
        <w:t>Crossroads</w:t>
      </w:r>
      <w:proofErr w:type="spellEnd"/>
      <w:r w:rsidRPr="00EF4940">
        <w:rPr>
          <w:rFonts w:ascii="Times New Roman" w:hAnsi="Times New Roman" w:cs="Times New Roman"/>
          <w:sz w:val="24"/>
          <w:szCs w:val="24"/>
        </w:rPr>
        <w:t xml:space="preserve"> 2.0)</w:t>
      </w:r>
    </w:p>
    <w:p w14:paraId="27F3BCCD" w14:textId="4C9EBDCB" w:rsidR="00EF4940" w:rsidRDefault="00EF4940"/>
    <w:p w14:paraId="784D764C" w14:textId="77777777" w:rsidR="00EF4940" w:rsidRPr="00EF4940" w:rsidRDefault="00EF4940" w:rsidP="00EF4940">
      <w:pPr>
        <w:spacing w:after="0" w:line="240" w:lineRule="auto"/>
        <w:rPr>
          <w:rFonts w:ascii="Times New Roman" w:eastAsia="Times New Roman" w:hAnsi="Times New Roman" w:cs="Times New Roman"/>
          <w:sz w:val="24"/>
          <w:szCs w:val="24"/>
          <w:lang w:eastAsia="lt-LT"/>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297"/>
        <w:gridCol w:w="5668"/>
      </w:tblGrid>
      <w:tr w:rsidR="00EF4940" w:rsidRPr="00EF4940" w14:paraId="279EC645" w14:textId="77777777" w:rsidTr="00EF494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4EC03C7E"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3FDD836B"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ILPR.02.0100-96-001/10-01</w:t>
            </w:r>
          </w:p>
        </w:tc>
        <w:tc>
          <w:tcPr>
            <w:tcW w:w="10800" w:type="dxa"/>
            <w:tcBorders>
              <w:top w:val="outset" w:sz="6" w:space="0" w:color="auto"/>
              <w:left w:val="outset" w:sz="6" w:space="0" w:color="auto"/>
              <w:bottom w:val="outset" w:sz="6" w:space="0" w:color="auto"/>
              <w:right w:val="outset" w:sz="6" w:space="0" w:color="auto"/>
            </w:tcBorders>
            <w:hideMark/>
          </w:tcPr>
          <w:p w14:paraId="30076AF3" w14:textId="77777777" w:rsidR="00EF4940" w:rsidRPr="00EF4940" w:rsidRDefault="00EF4940" w:rsidP="00EF494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F4940">
              <w:rPr>
                <w:rFonts w:ascii="Times New Roman" w:eastAsia="Times New Roman" w:hAnsi="Times New Roman" w:cs="Times New Roman"/>
                <w:b/>
                <w:bCs/>
                <w:sz w:val="24"/>
                <w:szCs w:val="24"/>
                <w:lang w:eastAsia="lt-LT"/>
              </w:rPr>
              <w:t>Aprašymas</w:t>
            </w:r>
          </w:p>
        </w:tc>
      </w:tr>
      <w:tr w:rsidR="00EF4940" w:rsidRPr="00EF4940" w14:paraId="2E7D89AB" w14:textId="77777777" w:rsidTr="00EF494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128FE51"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6CB11435"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Europos regioninės plėtros fondas. Lietuvos-Lenkijos-Rusijos bendradarbiavimo tarp sienų programa.</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60612A97"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Pagrindinis projekto tikslas – regiono konkurencingumo ir patrauklumo didinimas. Projekte tai užtikrina trys numatytos veiklos:</w:t>
            </w:r>
          </w:p>
          <w:p w14:paraId="0AABCE15"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1)  Investicijos į naujos infrastruktūros sukūrimą ir senosios atnaujinimą, atskleidžiant senąjį kultūros paveldą. Projekto metu bus rekonstruota „Žvejo etnografine sodyba“ ir paruošta galimybių studija ir techninis projektas muziejaus po atviru dangumi Pervalkoje statybai;</w:t>
            </w:r>
          </w:p>
          <w:p w14:paraId="7C0DAC54"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2)      Skatinti pasienio gyventojų bendravimą, ir bendradarbiavimą su savivaldybių institucijomis. Naujų turizmo plėtros idėjų kūrimas ir įgyvendinimas, gidų ir muziejų darbuotojų žinių tobulinimas. Projekto metu bus išleistas bendras, regiono istoriją pristatantis katalogas, taip pat apmokyti gidai ir muziejų darbuotojai. Suorganizuotas „Senųjų Amatų Dienų“ festivalis Nidoje;</w:t>
            </w:r>
          </w:p>
          <w:p w14:paraId="33991544"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3)      Sukurti strategiją ir veiksmų planą, užtikrinantį ilgalaikį projekto tęstinumą, bei istorinio ir kultūrinio paveldo puoselėjimą. Šios veiklos įgyvendinimo metu bus pasirašyta bendra strategija tarp visų trylikos projekto dalyvių.</w:t>
            </w:r>
          </w:p>
          <w:p w14:paraId="12D1AA32"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hyperlink r:id="rId4" w:tgtFrame="_blank" w:history="1">
              <w:r w:rsidRPr="00EF4940">
                <w:rPr>
                  <w:rFonts w:ascii="Times New Roman" w:eastAsia="Times New Roman" w:hAnsi="Times New Roman" w:cs="Times New Roman"/>
                  <w:color w:val="0000FF"/>
                  <w:sz w:val="24"/>
                  <w:szCs w:val="24"/>
                  <w:u w:val="single"/>
                  <w:lang w:eastAsia="lt-LT"/>
                </w:rPr>
                <w:t>Parengta "Kuršių buities muziejaus" galimybių studija. </w:t>
              </w:r>
            </w:hyperlink>
          </w:p>
          <w:p w14:paraId="107B0780"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hyperlink r:id="rId5" w:tgtFrame="_blank" w:history="1">
              <w:r w:rsidRPr="00EF4940">
                <w:rPr>
                  <w:rFonts w:ascii="Times New Roman" w:eastAsia="Times New Roman" w:hAnsi="Times New Roman" w:cs="Times New Roman"/>
                  <w:color w:val="0000FF"/>
                  <w:sz w:val="24"/>
                  <w:szCs w:val="24"/>
                  <w:u w:val="single"/>
                  <w:lang w:eastAsia="lt-LT"/>
                </w:rPr>
                <w:t>Parengtas lankytinų objektų sąrašas. </w:t>
              </w:r>
            </w:hyperlink>
          </w:p>
          <w:p w14:paraId="5ADB69FA"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 </w:t>
            </w:r>
          </w:p>
        </w:tc>
      </w:tr>
      <w:tr w:rsidR="00EF4940" w:rsidRPr="00EF4940" w14:paraId="5A78FC31" w14:textId="77777777" w:rsidTr="00EF494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117238A"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Įgyvendinančioji institucija</w:t>
            </w:r>
          </w:p>
        </w:tc>
        <w:tc>
          <w:tcPr>
            <w:tcW w:w="2985" w:type="dxa"/>
            <w:tcBorders>
              <w:top w:val="outset" w:sz="6" w:space="0" w:color="auto"/>
              <w:left w:val="outset" w:sz="6" w:space="0" w:color="auto"/>
              <w:bottom w:val="outset" w:sz="6" w:space="0" w:color="auto"/>
              <w:right w:val="outset" w:sz="6" w:space="0" w:color="auto"/>
            </w:tcBorders>
            <w:hideMark/>
          </w:tcPr>
          <w:p w14:paraId="0FBB2460"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Jungtinis Techninis Sekretoriatas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6F360B" w14:textId="77777777" w:rsidR="00EF4940" w:rsidRPr="00EF4940" w:rsidRDefault="00EF4940" w:rsidP="00EF4940">
            <w:pPr>
              <w:spacing w:after="0" w:line="240" w:lineRule="auto"/>
              <w:rPr>
                <w:rFonts w:ascii="Times New Roman" w:eastAsia="Times New Roman" w:hAnsi="Times New Roman" w:cs="Times New Roman"/>
                <w:sz w:val="24"/>
                <w:szCs w:val="24"/>
                <w:lang w:eastAsia="lt-LT"/>
              </w:rPr>
            </w:pPr>
          </w:p>
        </w:tc>
      </w:tr>
      <w:tr w:rsidR="00EF4940" w:rsidRPr="00EF4940" w14:paraId="4DDD07BB" w14:textId="77777777" w:rsidTr="00EF494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E6FC67B"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Projekto lėšos</w:t>
            </w:r>
          </w:p>
        </w:tc>
        <w:tc>
          <w:tcPr>
            <w:tcW w:w="2985" w:type="dxa"/>
            <w:tcBorders>
              <w:top w:val="outset" w:sz="6" w:space="0" w:color="auto"/>
              <w:left w:val="outset" w:sz="6" w:space="0" w:color="auto"/>
              <w:bottom w:val="outset" w:sz="6" w:space="0" w:color="auto"/>
              <w:right w:val="outset" w:sz="6" w:space="0" w:color="auto"/>
            </w:tcBorders>
            <w:hideMark/>
          </w:tcPr>
          <w:p w14:paraId="511E3EFD"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1 042 575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6355BE" w14:textId="77777777" w:rsidR="00EF4940" w:rsidRPr="00EF4940" w:rsidRDefault="00EF4940" w:rsidP="00EF4940">
            <w:pPr>
              <w:spacing w:after="0" w:line="240" w:lineRule="auto"/>
              <w:rPr>
                <w:rFonts w:ascii="Times New Roman" w:eastAsia="Times New Roman" w:hAnsi="Times New Roman" w:cs="Times New Roman"/>
                <w:sz w:val="24"/>
                <w:szCs w:val="24"/>
                <w:lang w:eastAsia="lt-LT"/>
              </w:rPr>
            </w:pPr>
          </w:p>
        </w:tc>
      </w:tr>
      <w:tr w:rsidR="00EF4940" w:rsidRPr="00EF4940" w14:paraId="13DA0CCA" w14:textId="77777777" w:rsidTr="00EF494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37E6322"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12ADCCCC"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938 318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965F7D" w14:textId="77777777" w:rsidR="00EF4940" w:rsidRPr="00EF4940" w:rsidRDefault="00EF4940" w:rsidP="00EF4940">
            <w:pPr>
              <w:spacing w:after="0" w:line="240" w:lineRule="auto"/>
              <w:rPr>
                <w:rFonts w:ascii="Times New Roman" w:eastAsia="Times New Roman" w:hAnsi="Times New Roman" w:cs="Times New Roman"/>
                <w:sz w:val="24"/>
                <w:szCs w:val="24"/>
                <w:lang w:eastAsia="lt-LT"/>
              </w:rPr>
            </w:pPr>
          </w:p>
        </w:tc>
      </w:tr>
      <w:tr w:rsidR="00EF4940" w:rsidRPr="00EF4940" w14:paraId="4703237E" w14:textId="77777777" w:rsidTr="00EF494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F2954B6"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Savivaldybės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5FA38DDA" w14:textId="77777777" w:rsidR="00EF4940" w:rsidRPr="00EF4940" w:rsidRDefault="00EF4940" w:rsidP="00EF4940">
            <w:pPr>
              <w:spacing w:before="100" w:beforeAutospacing="1" w:after="100" w:afterAutospacing="1" w:line="240" w:lineRule="auto"/>
              <w:rPr>
                <w:rFonts w:ascii="Times New Roman" w:eastAsia="Times New Roman" w:hAnsi="Times New Roman" w:cs="Times New Roman"/>
                <w:sz w:val="24"/>
                <w:szCs w:val="24"/>
                <w:lang w:eastAsia="lt-LT"/>
              </w:rPr>
            </w:pPr>
            <w:r w:rsidRPr="00EF4940">
              <w:rPr>
                <w:rFonts w:ascii="Times New Roman" w:eastAsia="Times New Roman" w:hAnsi="Times New Roman" w:cs="Times New Roman"/>
                <w:sz w:val="24"/>
                <w:szCs w:val="24"/>
                <w:lang w:eastAsia="lt-LT"/>
              </w:rPr>
              <w:t>104 257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85C5D4" w14:textId="77777777" w:rsidR="00EF4940" w:rsidRPr="00EF4940" w:rsidRDefault="00EF4940" w:rsidP="00EF4940">
            <w:pPr>
              <w:spacing w:after="0" w:line="240" w:lineRule="auto"/>
              <w:rPr>
                <w:rFonts w:ascii="Times New Roman" w:eastAsia="Times New Roman" w:hAnsi="Times New Roman" w:cs="Times New Roman"/>
                <w:sz w:val="24"/>
                <w:szCs w:val="24"/>
                <w:lang w:eastAsia="lt-LT"/>
              </w:rPr>
            </w:pPr>
          </w:p>
        </w:tc>
      </w:tr>
    </w:tbl>
    <w:p w14:paraId="00E3ECDE" w14:textId="77777777" w:rsidR="00EF4940" w:rsidRDefault="00EF4940"/>
    <w:sectPr w:rsidR="00EF49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40"/>
    <w:rsid w:val="004947EA"/>
    <w:rsid w:val="00EF4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742C"/>
  <w15:chartTrackingRefBased/>
  <w15:docId w15:val="{261082A1-EFD1-4548-B3E1-18BBBC1D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F49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F4940"/>
    <w:rPr>
      <w:b/>
      <w:bCs/>
    </w:rPr>
  </w:style>
  <w:style w:type="character" w:styleId="Hipersaitas">
    <w:name w:val="Hyperlink"/>
    <w:basedOn w:val="Numatytasispastraiposriftas"/>
    <w:uiPriority w:val="99"/>
    <w:semiHidden/>
    <w:unhideWhenUsed/>
    <w:rsid w:val="00EF4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na.neringa.lt/get_file.php?file=bWFHWW01bW54Wnh0cFpQTGJKcktsV2ltbW1PVjA1VEFsNWZKenNiTmxzdkpwbVZsbTZ6SW1XZWd4dEJqbnNuWmxtaHFtcGJQbHMyWmxzbVdsWktTbThobmFHNXFZNXFYYWFhVHg1aDBtTEthbXB1aWxkR1kyc3FseU02VnoyTFBtMU5rcFd1WGw1MWtuSlRQYWEyWXgyaWlabUtWeXBiUW1wU1pvTUtjWlElM0QlM0Q=&amp;view=1" TargetMode="External"/><Relationship Id="rId4" Type="http://schemas.openxmlformats.org/officeDocument/2006/relationships/hyperlink" Target="https://sena.neringa.lt/get_file.php?file=eWFHV201cW5uWnh0cFpUTFo1cWNsV3FtYjJPVTA1VEFtSmVZenBiTlpNdVlwbVZsbHF6Sm1abWdsZENZbnNuWmxtaHZtcFRQazgyV2xwU1d4NUtUbTVWbmwyMXFZNWlqWlp1WnlwZDBsYkdXcnB1bWtkbGx5cGlteWNlWDFwTFB5YWRrbjJhYWw2YVlwSmZaYWJPWHo1cWVhNTVuMjViVXluakl1TUtuWmElMkJWZ1doM2FJR2JaRzFsbU5Sc25jck1tM1NjYjVVJTNE&amp;view=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1422</Words>
  <Characters>811</Characters>
  <Application>Microsoft Office Word</Application>
  <DocSecurity>0</DocSecurity>
  <Lines>6</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2021-12-29T14:33:00Z</dcterms:created>
  <dcterms:modified xsi:type="dcterms:W3CDTF">2021-12-29T14:35:00Z</dcterms:modified>
</cp:coreProperties>
</file>