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F4A3" w14:textId="35DFF6B0" w:rsidR="004947EA" w:rsidRDefault="000F7BB9">
      <w:pPr>
        <w:rPr>
          <w:rFonts w:ascii="Times New Roman" w:hAnsi="Times New Roman" w:cs="Times New Roman"/>
          <w:sz w:val="24"/>
          <w:szCs w:val="24"/>
        </w:rPr>
      </w:pPr>
      <w:r w:rsidRPr="000F7BB9">
        <w:rPr>
          <w:rFonts w:ascii="Times New Roman" w:hAnsi="Times New Roman" w:cs="Times New Roman"/>
          <w:sz w:val="24"/>
          <w:szCs w:val="24"/>
        </w:rPr>
        <w:t>Turizmo informacinės infrastruktūros plėtra Neringos savivaldybėje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7"/>
        <w:gridCol w:w="2470"/>
        <w:gridCol w:w="5495"/>
      </w:tblGrid>
      <w:tr w:rsidR="000F7BB9" w:rsidRPr="000F7BB9" w14:paraId="69ECB2F2" w14:textId="77777777" w:rsidTr="000F7BB9">
        <w:trPr>
          <w:tblCellSpacing w:w="0" w:type="dxa"/>
        </w:trPr>
        <w:tc>
          <w:tcPr>
            <w:tcW w:w="1584" w:type="dxa"/>
            <w:tcBorders>
              <w:top w:val="outset" w:sz="6" w:space="0" w:color="auto"/>
              <w:left w:val="outset" w:sz="6" w:space="0" w:color="auto"/>
              <w:bottom w:val="outset" w:sz="6" w:space="0" w:color="auto"/>
              <w:right w:val="outset" w:sz="6" w:space="0" w:color="auto"/>
            </w:tcBorders>
            <w:hideMark/>
          </w:tcPr>
          <w:p w14:paraId="57F73321" w14:textId="77777777" w:rsidR="000F7BB9" w:rsidRPr="000F7BB9" w:rsidRDefault="000F7BB9" w:rsidP="000F7BB9">
            <w:pPr>
              <w:spacing w:before="100" w:beforeAutospacing="1" w:after="100" w:afterAutospacing="1" w:line="240" w:lineRule="auto"/>
              <w:rPr>
                <w:rFonts w:ascii="Times New Roman" w:eastAsia="Times New Roman" w:hAnsi="Times New Roman" w:cs="Times New Roman"/>
                <w:sz w:val="24"/>
                <w:szCs w:val="24"/>
                <w:lang w:eastAsia="lt-LT"/>
              </w:rPr>
            </w:pPr>
            <w:r w:rsidRPr="000F7BB9">
              <w:rPr>
                <w:rFonts w:ascii="Times New Roman" w:eastAsia="Times New Roman" w:hAnsi="Times New Roman" w:cs="Times New Roman"/>
                <w:sz w:val="24"/>
                <w:szCs w:val="24"/>
                <w:lang w:eastAsia="lt-LT"/>
              </w:rPr>
              <w:t>Projekto Nr.</w:t>
            </w:r>
          </w:p>
        </w:tc>
        <w:tc>
          <w:tcPr>
            <w:tcW w:w="2494" w:type="dxa"/>
            <w:tcBorders>
              <w:top w:val="outset" w:sz="6" w:space="0" w:color="auto"/>
              <w:left w:val="outset" w:sz="6" w:space="0" w:color="auto"/>
              <w:bottom w:val="outset" w:sz="6" w:space="0" w:color="auto"/>
              <w:right w:val="outset" w:sz="6" w:space="0" w:color="auto"/>
            </w:tcBorders>
            <w:hideMark/>
          </w:tcPr>
          <w:p w14:paraId="41714C3C" w14:textId="77777777" w:rsidR="000F7BB9" w:rsidRPr="000F7BB9" w:rsidRDefault="000F7BB9" w:rsidP="000F7BB9">
            <w:pPr>
              <w:spacing w:before="100" w:beforeAutospacing="1" w:after="100" w:afterAutospacing="1" w:line="240" w:lineRule="auto"/>
              <w:rPr>
                <w:rFonts w:ascii="Times New Roman" w:eastAsia="Times New Roman" w:hAnsi="Times New Roman" w:cs="Times New Roman"/>
                <w:sz w:val="24"/>
                <w:szCs w:val="24"/>
                <w:lang w:eastAsia="lt-LT"/>
              </w:rPr>
            </w:pPr>
            <w:r w:rsidRPr="000F7BB9">
              <w:rPr>
                <w:rFonts w:ascii="Times New Roman" w:eastAsia="Times New Roman" w:hAnsi="Times New Roman" w:cs="Times New Roman"/>
                <w:sz w:val="24"/>
                <w:szCs w:val="24"/>
                <w:lang w:eastAsia="lt-LT"/>
              </w:rPr>
              <w:t>VP3-1.3-ŪM-04-V-10-001</w:t>
            </w:r>
          </w:p>
        </w:tc>
        <w:tc>
          <w:tcPr>
            <w:tcW w:w="5544" w:type="dxa"/>
            <w:tcBorders>
              <w:top w:val="outset" w:sz="6" w:space="0" w:color="auto"/>
              <w:left w:val="outset" w:sz="6" w:space="0" w:color="auto"/>
              <w:bottom w:val="outset" w:sz="6" w:space="0" w:color="auto"/>
              <w:right w:val="outset" w:sz="6" w:space="0" w:color="auto"/>
            </w:tcBorders>
            <w:hideMark/>
          </w:tcPr>
          <w:p w14:paraId="32866C12" w14:textId="77777777" w:rsidR="000F7BB9" w:rsidRPr="000F7BB9" w:rsidRDefault="000F7BB9" w:rsidP="000F7BB9">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0F7BB9">
              <w:rPr>
                <w:rFonts w:ascii="Times New Roman" w:eastAsia="Times New Roman" w:hAnsi="Times New Roman" w:cs="Times New Roman"/>
                <w:b/>
                <w:bCs/>
                <w:sz w:val="24"/>
                <w:szCs w:val="24"/>
                <w:lang w:eastAsia="lt-LT"/>
              </w:rPr>
              <w:t>Aprašymas</w:t>
            </w:r>
          </w:p>
        </w:tc>
      </w:tr>
      <w:tr w:rsidR="000F7BB9" w:rsidRPr="000F7BB9" w14:paraId="4C32515B" w14:textId="77777777" w:rsidTr="000F7BB9">
        <w:trPr>
          <w:tblCellSpacing w:w="0" w:type="dxa"/>
        </w:trPr>
        <w:tc>
          <w:tcPr>
            <w:tcW w:w="1584" w:type="dxa"/>
            <w:tcBorders>
              <w:top w:val="outset" w:sz="6" w:space="0" w:color="auto"/>
              <w:left w:val="outset" w:sz="6" w:space="0" w:color="auto"/>
              <w:bottom w:val="outset" w:sz="6" w:space="0" w:color="auto"/>
              <w:right w:val="outset" w:sz="6" w:space="0" w:color="auto"/>
            </w:tcBorders>
            <w:hideMark/>
          </w:tcPr>
          <w:p w14:paraId="3899E7E6" w14:textId="77777777" w:rsidR="000F7BB9" w:rsidRPr="000F7BB9" w:rsidRDefault="000F7BB9" w:rsidP="000F7BB9">
            <w:pPr>
              <w:spacing w:before="100" w:beforeAutospacing="1" w:after="100" w:afterAutospacing="1" w:line="240" w:lineRule="auto"/>
              <w:rPr>
                <w:rFonts w:ascii="Times New Roman" w:eastAsia="Times New Roman" w:hAnsi="Times New Roman" w:cs="Times New Roman"/>
                <w:sz w:val="24"/>
                <w:szCs w:val="24"/>
                <w:lang w:eastAsia="lt-LT"/>
              </w:rPr>
            </w:pPr>
            <w:r w:rsidRPr="000F7BB9">
              <w:rPr>
                <w:rFonts w:ascii="Times New Roman" w:eastAsia="Times New Roman" w:hAnsi="Times New Roman" w:cs="Times New Roman"/>
                <w:sz w:val="24"/>
                <w:szCs w:val="24"/>
                <w:lang w:eastAsia="lt-LT"/>
              </w:rPr>
              <w:t>Fondas</w:t>
            </w:r>
          </w:p>
        </w:tc>
        <w:tc>
          <w:tcPr>
            <w:tcW w:w="2494" w:type="dxa"/>
            <w:tcBorders>
              <w:top w:val="outset" w:sz="6" w:space="0" w:color="auto"/>
              <w:left w:val="outset" w:sz="6" w:space="0" w:color="auto"/>
              <w:bottom w:val="outset" w:sz="6" w:space="0" w:color="auto"/>
              <w:right w:val="outset" w:sz="6" w:space="0" w:color="auto"/>
            </w:tcBorders>
            <w:hideMark/>
          </w:tcPr>
          <w:p w14:paraId="0362314F" w14:textId="77777777" w:rsidR="000F7BB9" w:rsidRPr="000F7BB9" w:rsidRDefault="000F7BB9" w:rsidP="000F7BB9">
            <w:pPr>
              <w:spacing w:before="100" w:beforeAutospacing="1" w:after="100" w:afterAutospacing="1" w:line="240" w:lineRule="auto"/>
              <w:rPr>
                <w:rFonts w:ascii="Times New Roman" w:eastAsia="Times New Roman" w:hAnsi="Times New Roman" w:cs="Times New Roman"/>
                <w:sz w:val="24"/>
                <w:szCs w:val="24"/>
                <w:lang w:eastAsia="lt-LT"/>
              </w:rPr>
            </w:pPr>
            <w:r w:rsidRPr="000F7BB9">
              <w:rPr>
                <w:rFonts w:ascii="Times New Roman" w:eastAsia="Times New Roman" w:hAnsi="Times New Roman" w:cs="Times New Roman"/>
                <w:sz w:val="24"/>
                <w:szCs w:val="24"/>
                <w:lang w:eastAsia="lt-LT"/>
              </w:rPr>
              <w:t>Europos regioninės plėtros fondas</w:t>
            </w:r>
          </w:p>
        </w:tc>
        <w:tc>
          <w:tcPr>
            <w:tcW w:w="5544" w:type="dxa"/>
            <w:vMerge w:val="restart"/>
            <w:tcBorders>
              <w:top w:val="outset" w:sz="6" w:space="0" w:color="auto"/>
              <w:left w:val="outset" w:sz="6" w:space="0" w:color="auto"/>
              <w:bottom w:val="outset" w:sz="6" w:space="0" w:color="auto"/>
              <w:right w:val="outset" w:sz="6" w:space="0" w:color="auto"/>
            </w:tcBorders>
            <w:hideMark/>
          </w:tcPr>
          <w:p w14:paraId="690A5380" w14:textId="77777777" w:rsidR="000F7BB9" w:rsidRPr="000F7BB9" w:rsidRDefault="000F7BB9" w:rsidP="000F7BB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0F7BB9">
              <w:rPr>
                <w:rFonts w:ascii="Times New Roman" w:eastAsia="Times New Roman" w:hAnsi="Times New Roman" w:cs="Times New Roman"/>
                <w:sz w:val="24"/>
                <w:szCs w:val="24"/>
                <w:lang w:eastAsia="lt-LT"/>
              </w:rPr>
              <w:t>Kuršių nerijoje yra daugiau nei 10 lankytinų objektų, išsibarsčiusių po visą teritoriją. Tačiau dėl didelio objektų išsibarstymo, be tinkamos informacinės infrastruktūros bei nuorodų juos sunku rasti. Dviračių takas tęsiasi daugiau nei 50 km. ir jame gausu lankytinų vietų bei poilsio stotelių, tačiau dažnai lankytojai ir vietos poilsiautojai pasigenda aiškios informacijos ir nuorodų apie šias vietas. Šis projektas yra įgyvendinto projekto "Viešosios turizmo infrastruktūros plėtra Neringoje" tęsinys, taigi įgyvendinus projektą, visoje Neringos savivaldybėje bus  užtikrintas viešosios turizmo infrastruktūros vientisas kompleksas. Atliktoje galimybių studijoje „Neringos turizmo informacinių paslaugų sistemos plėtra“, teigiama, kad Neringoje prie lankomų arba turistui patrauklių vietų iš viso reikėtų daugiau skirtingos paskirties informacinių stendų, lentelių, kryptinių rodyklių, kurios suformuotų vientisą viešą šios paskirties turizmo infrastruktūrą. projekto metu bus įrengti 3 informaciniai stendai: Alksnynės poste, Nidos pajūrio rekreacinėje zonoje prie centrinio tako į paplūdimį, Juodkrantėje "Raganų kalno" prieigoje; 7 miesto planų (žemėlapių)informaciniai stendai prie įvažiavimų į : Nidą (3), Preilą (1), Juodkrantę (2); 5 dviračių tako trasos planų (žemėlapių) informaciniai stendai: Nidoje (2), Preiloje (1), Pervalkoje (1), Juodkrantėje (1), ; 12 dviračių takų informacinės nuorodos (</w:t>
            </w:r>
            <w:proofErr w:type="spellStart"/>
            <w:r w:rsidRPr="000F7BB9">
              <w:rPr>
                <w:rFonts w:ascii="Times New Roman" w:eastAsia="Times New Roman" w:hAnsi="Times New Roman" w:cs="Times New Roman"/>
                <w:sz w:val="24"/>
                <w:szCs w:val="24"/>
                <w:lang w:eastAsia="lt-LT"/>
              </w:rPr>
              <w:t>kryprodės</w:t>
            </w:r>
            <w:proofErr w:type="spellEnd"/>
            <w:r w:rsidRPr="000F7BB9">
              <w:rPr>
                <w:rFonts w:ascii="Times New Roman" w:eastAsia="Times New Roman" w:hAnsi="Times New Roman" w:cs="Times New Roman"/>
                <w:sz w:val="24"/>
                <w:szCs w:val="24"/>
                <w:lang w:eastAsia="lt-LT"/>
              </w:rPr>
              <w:t>): Nidoje (4); Preiloje (1), Pervalkoje (2), Juodkrantėje (5). Projektu numatoma vykdyti šias priemones, numatytas Nacionalinėje turizmo plėtros 2010-2013 metų programoje – „1.2. inicijuoti ir remti ekologinio (pažintinio) turizmo, aktyvaus poilsio turizmo viešosios turizmo infrastruktūros projektus“, „1.3. skatinti viešosios turizmo infrastruktūros ir paslaugų plėtrą regionuose“, „6.2. įgyvendinti tikslines vandens, dviračių turizmo ir automobilių turizmo rinkodaros priemones, atnaujinti leidinius apie veikiančias turizmo trasas, esamus maršrutus“.</w:t>
            </w:r>
          </w:p>
        </w:tc>
      </w:tr>
      <w:tr w:rsidR="000F7BB9" w:rsidRPr="000F7BB9" w14:paraId="05F6E741" w14:textId="77777777" w:rsidTr="000F7BB9">
        <w:trPr>
          <w:tblCellSpacing w:w="0" w:type="dxa"/>
        </w:trPr>
        <w:tc>
          <w:tcPr>
            <w:tcW w:w="1584" w:type="dxa"/>
            <w:tcBorders>
              <w:top w:val="outset" w:sz="6" w:space="0" w:color="auto"/>
              <w:left w:val="outset" w:sz="6" w:space="0" w:color="auto"/>
              <w:bottom w:val="outset" w:sz="6" w:space="0" w:color="auto"/>
              <w:right w:val="outset" w:sz="6" w:space="0" w:color="auto"/>
            </w:tcBorders>
            <w:hideMark/>
          </w:tcPr>
          <w:p w14:paraId="4167F390" w14:textId="77777777" w:rsidR="000F7BB9" w:rsidRPr="000F7BB9" w:rsidRDefault="000F7BB9" w:rsidP="000F7BB9">
            <w:pPr>
              <w:spacing w:before="100" w:beforeAutospacing="1" w:after="100" w:afterAutospacing="1" w:line="240" w:lineRule="auto"/>
              <w:rPr>
                <w:rFonts w:ascii="Times New Roman" w:eastAsia="Times New Roman" w:hAnsi="Times New Roman" w:cs="Times New Roman"/>
                <w:sz w:val="24"/>
                <w:szCs w:val="24"/>
                <w:lang w:eastAsia="lt-LT"/>
              </w:rPr>
            </w:pPr>
            <w:r w:rsidRPr="000F7BB9">
              <w:rPr>
                <w:rFonts w:ascii="Times New Roman" w:eastAsia="Times New Roman" w:hAnsi="Times New Roman" w:cs="Times New Roman"/>
                <w:sz w:val="24"/>
                <w:szCs w:val="24"/>
                <w:lang w:eastAsia="lt-LT"/>
              </w:rPr>
              <w:t>Įgyvendinančioji institucija</w:t>
            </w:r>
          </w:p>
        </w:tc>
        <w:tc>
          <w:tcPr>
            <w:tcW w:w="2494" w:type="dxa"/>
            <w:tcBorders>
              <w:top w:val="outset" w:sz="6" w:space="0" w:color="auto"/>
              <w:left w:val="outset" w:sz="6" w:space="0" w:color="auto"/>
              <w:bottom w:val="outset" w:sz="6" w:space="0" w:color="auto"/>
              <w:right w:val="outset" w:sz="6" w:space="0" w:color="auto"/>
            </w:tcBorders>
            <w:hideMark/>
          </w:tcPr>
          <w:p w14:paraId="4BF7BD8B" w14:textId="77777777" w:rsidR="000F7BB9" w:rsidRPr="000F7BB9" w:rsidRDefault="000F7BB9" w:rsidP="000F7BB9">
            <w:pPr>
              <w:spacing w:before="100" w:beforeAutospacing="1" w:after="100" w:afterAutospacing="1" w:line="240" w:lineRule="auto"/>
              <w:rPr>
                <w:rFonts w:ascii="Times New Roman" w:eastAsia="Times New Roman" w:hAnsi="Times New Roman" w:cs="Times New Roman"/>
                <w:sz w:val="24"/>
                <w:szCs w:val="24"/>
                <w:lang w:eastAsia="lt-LT"/>
              </w:rPr>
            </w:pPr>
            <w:r w:rsidRPr="000F7BB9">
              <w:rPr>
                <w:rFonts w:ascii="Times New Roman" w:eastAsia="Times New Roman" w:hAnsi="Times New Roman" w:cs="Times New Roman"/>
                <w:sz w:val="24"/>
                <w:szCs w:val="24"/>
                <w:lang w:eastAsia="lt-LT"/>
              </w:rPr>
              <w:t>Lietuvos verslo paramos agentūra</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2F5C5A" w14:textId="77777777" w:rsidR="000F7BB9" w:rsidRPr="000F7BB9" w:rsidRDefault="000F7BB9" w:rsidP="000F7BB9">
            <w:pPr>
              <w:spacing w:after="0" w:line="240" w:lineRule="auto"/>
              <w:rPr>
                <w:rFonts w:ascii="Times New Roman" w:eastAsia="Times New Roman" w:hAnsi="Times New Roman" w:cs="Times New Roman"/>
                <w:sz w:val="24"/>
                <w:szCs w:val="24"/>
                <w:lang w:eastAsia="lt-LT"/>
              </w:rPr>
            </w:pPr>
          </w:p>
        </w:tc>
      </w:tr>
      <w:tr w:rsidR="000F7BB9" w:rsidRPr="000F7BB9" w14:paraId="67D6CA8E" w14:textId="77777777" w:rsidTr="000F7BB9">
        <w:trPr>
          <w:tblCellSpacing w:w="0" w:type="dxa"/>
        </w:trPr>
        <w:tc>
          <w:tcPr>
            <w:tcW w:w="1584" w:type="dxa"/>
            <w:tcBorders>
              <w:top w:val="outset" w:sz="6" w:space="0" w:color="auto"/>
              <w:left w:val="outset" w:sz="6" w:space="0" w:color="auto"/>
              <w:bottom w:val="outset" w:sz="6" w:space="0" w:color="auto"/>
              <w:right w:val="outset" w:sz="6" w:space="0" w:color="auto"/>
            </w:tcBorders>
            <w:hideMark/>
          </w:tcPr>
          <w:p w14:paraId="6C125425" w14:textId="77777777" w:rsidR="000F7BB9" w:rsidRPr="000F7BB9" w:rsidRDefault="000F7BB9" w:rsidP="000F7BB9">
            <w:pPr>
              <w:spacing w:before="100" w:beforeAutospacing="1" w:after="100" w:afterAutospacing="1" w:line="240" w:lineRule="auto"/>
              <w:rPr>
                <w:rFonts w:ascii="Times New Roman" w:eastAsia="Times New Roman" w:hAnsi="Times New Roman" w:cs="Times New Roman"/>
                <w:sz w:val="24"/>
                <w:szCs w:val="24"/>
                <w:lang w:eastAsia="lt-LT"/>
              </w:rPr>
            </w:pPr>
            <w:r w:rsidRPr="000F7BB9">
              <w:rPr>
                <w:rFonts w:ascii="Times New Roman" w:eastAsia="Times New Roman" w:hAnsi="Times New Roman" w:cs="Times New Roman"/>
                <w:sz w:val="24"/>
                <w:szCs w:val="24"/>
                <w:lang w:eastAsia="lt-LT"/>
              </w:rPr>
              <w:t>Projekto lėšos</w:t>
            </w:r>
          </w:p>
        </w:tc>
        <w:tc>
          <w:tcPr>
            <w:tcW w:w="2494" w:type="dxa"/>
            <w:tcBorders>
              <w:top w:val="outset" w:sz="6" w:space="0" w:color="auto"/>
              <w:left w:val="outset" w:sz="6" w:space="0" w:color="auto"/>
              <w:bottom w:val="outset" w:sz="6" w:space="0" w:color="auto"/>
              <w:right w:val="outset" w:sz="6" w:space="0" w:color="auto"/>
            </w:tcBorders>
            <w:hideMark/>
          </w:tcPr>
          <w:p w14:paraId="1632FDBD" w14:textId="77777777" w:rsidR="000F7BB9" w:rsidRPr="000F7BB9" w:rsidRDefault="000F7BB9" w:rsidP="000F7BB9">
            <w:pPr>
              <w:spacing w:before="100" w:beforeAutospacing="1" w:after="100" w:afterAutospacing="1" w:line="240" w:lineRule="auto"/>
              <w:rPr>
                <w:rFonts w:ascii="Times New Roman" w:eastAsia="Times New Roman" w:hAnsi="Times New Roman" w:cs="Times New Roman"/>
                <w:sz w:val="24"/>
                <w:szCs w:val="24"/>
                <w:lang w:eastAsia="lt-LT"/>
              </w:rPr>
            </w:pPr>
            <w:r w:rsidRPr="000F7BB9">
              <w:rPr>
                <w:rFonts w:ascii="Times New Roman" w:eastAsia="Times New Roman" w:hAnsi="Times New Roman" w:cs="Times New Roman"/>
                <w:sz w:val="24"/>
                <w:szCs w:val="24"/>
                <w:lang w:eastAsia="lt-LT"/>
              </w:rPr>
              <w:t>137 201,90 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3CFD86" w14:textId="77777777" w:rsidR="000F7BB9" w:rsidRPr="000F7BB9" w:rsidRDefault="000F7BB9" w:rsidP="000F7BB9">
            <w:pPr>
              <w:spacing w:after="0" w:line="240" w:lineRule="auto"/>
              <w:rPr>
                <w:rFonts w:ascii="Times New Roman" w:eastAsia="Times New Roman" w:hAnsi="Times New Roman" w:cs="Times New Roman"/>
                <w:sz w:val="24"/>
                <w:szCs w:val="24"/>
                <w:lang w:eastAsia="lt-LT"/>
              </w:rPr>
            </w:pPr>
          </w:p>
        </w:tc>
      </w:tr>
      <w:tr w:rsidR="000F7BB9" w:rsidRPr="000F7BB9" w14:paraId="07DF3A73" w14:textId="77777777" w:rsidTr="000F7BB9">
        <w:trPr>
          <w:tblCellSpacing w:w="0" w:type="dxa"/>
        </w:trPr>
        <w:tc>
          <w:tcPr>
            <w:tcW w:w="1584" w:type="dxa"/>
            <w:tcBorders>
              <w:top w:val="outset" w:sz="6" w:space="0" w:color="auto"/>
              <w:left w:val="outset" w:sz="6" w:space="0" w:color="auto"/>
              <w:bottom w:val="outset" w:sz="6" w:space="0" w:color="auto"/>
              <w:right w:val="outset" w:sz="6" w:space="0" w:color="auto"/>
            </w:tcBorders>
            <w:hideMark/>
          </w:tcPr>
          <w:p w14:paraId="3625915D" w14:textId="77777777" w:rsidR="000F7BB9" w:rsidRPr="000F7BB9" w:rsidRDefault="000F7BB9" w:rsidP="000F7BB9">
            <w:pPr>
              <w:spacing w:before="100" w:beforeAutospacing="1" w:after="100" w:afterAutospacing="1" w:line="240" w:lineRule="auto"/>
              <w:rPr>
                <w:rFonts w:ascii="Times New Roman" w:eastAsia="Times New Roman" w:hAnsi="Times New Roman" w:cs="Times New Roman"/>
                <w:sz w:val="24"/>
                <w:szCs w:val="24"/>
                <w:lang w:eastAsia="lt-LT"/>
              </w:rPr>
            </w:pPr>
            <w:r w:rsidRPr="000F7BB9">
              <w:rPr>
                <w:rFonts w:ascii="Times New Roman" w:eastAsia="Times New Roman" w:hAnsi="Times New Roman" w:cs="Times New Roman"/>
                <w:sz w:val="24"/>
                <w:szCs w:val="24"/>
                <w:lang w:eastAsia="lt-LT"/>
              </w:rPr>
              <w:t>ES parama</w:t>
            </w:r>
          </w:p>
        </w:tc>
        <w:tc>
          <w:tcPr>
            <w:tcW w:w="2494" w:type="dxa"/>
            <w:tcBorders>
              <w:top w:val="outset" w:sz="6" w:space="0" w:color="auto"/>
              <w:left w:val="outset" w:sz="6" w:space="0" w:color="auto"/>
              <w:bottom w:val="outset" w:sz="6" w:space="0" w:color="auto"/>
              <w:right w:val="outset" w:sz="6" w:space="0" w:color="auto"/>
            </w:tcBorders>
            <w:hideMark/>
          </w:tcPr>
          <w:p w14:paraId="5A466637" w14:textId="77777777" w:rsidR="000F7BB9" w:rsidRPr="000F7BB9" w:rsidRDefault="000F7BB9" w:rsidP="000F7BB9">
            <w:pPr>
              <w:spacing w:before="100" w:beforeAutospacing="1" w:after="100" w:afterAutospacing="1" w:line="240" w:lineRule="auto"/>
              <w:rPr>
                <w:rFonts w:ascii="Times New Roman" w:eastAsia="Times New Roman" w:hAnsi="Times New Roman" w:cs="Times New Roman"/>
                <w:sz w:val="24"/>
                <w:szCs w:val="24"/>
                <w:lang w:eastAsia="lt-LT"/>
              </w:rPr>
            </w:pPr>
            <w:r w:rsidRPr="000F7BB9">
              <w:rPr>
                <w:rFonts w:ascii="Times New Roman" w:eastAsia="Times New Roman" w:hAnsi="Times New Roman" w:cs="Times New Roman"/>
                <w:sz w:val="24"/>
                <w:szCs w:val="24"/>
                <w:lang w:eastAsia="lt-LT"/>
              </w:rPr>
              <w:t>134 201,91 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CC261E" w14:textId="77777777" w:rsidR="000F7BB9" w:rsidRPr="000F7BB9" w:rsidRDefault="000F7BB9" w:rsidP="000F7BB9">
            <w:pPr>
              <w:spacing w:after="0" w:line="240" w:lineRule="auto"/>
              <w:rPr>
                <w:rFonts w:ascii="Times New Roman" w:eastAsia="Times New Roman" w:hAnsi="Times New Roman" w:cs="Times New Roman"/>
                <w:sz w:val="24"/>
                <w:szCs w:val="24"/>
                <w:lang w:eastAsia="lt-LT"/>
              </w:rPr>
            </w:pPr>
          </w:p>
        </w:tc>
      </w:tr>
      <w:tr w:rsidR="000F7BB9" w:rsidRPr="000F7BB9" w14:paraId="13763C0C" w14:textId="77777777" w:rsidTr="000F7BB9">
        <w:trPr>
          <w:tblCellSpacing w:w="0" w:type="dxa"/>
        </w:trPr>
        <w:tc>
          <w:tcPr>
            <w:tcW w:w="1584" w:type="dxa"/>
            <w:tcBorders>
              <w:top w:val="outset" w:sz="6" w:space="0" w:color="auto"/>
              <w:left w:val="outset" w:sz="6" w:space="0" w:color="auto"/>
              <w:bottom w:val="outset" w:sz="6" w:space="0" w:color="auto"/>
              <w:right w:val="outset" w:sz="6" w:space="0" w:color="auto"/>
            </w:tcBorders>
            <w:hideMark/>
          </w:tcPr>
          <w:p w14:paraId="19D1F052" w14:textId="77777777" w:rsidR="000F7BB9" w:rsidRPr="000F7BB9" w:rsidRDefault="000F7BB9" w:rsidP="000F7BB9">
            <w:pPr>
              <w:spacing w:before="100" w:beforeAutospacing="1" w:after="100" w:afterAutospacing="1" w:line="240" w:lineRule="auto"/>
              <w:rPr>
                <w:rFonts w:ascii="Times New Roman" w:eastAsia="Times New Roman" w:hAnsi="Times New Roman" w:cs="Times New Roman"/>
                <w:sz w:val="24"/>
                <w:szCs w:val="24"/>
                <w:lang w:eastAsia="lt-LT"/>
              </w:rPr>
            </w:pPr>
            <w:r w:rsidRPr="000F7BB9">
              <w:rPr>
                <w:rFonts w:ascii="Times New Roman" w:eastAsia="Times New Roman" w:hAnsi="Times New Roman" w:cs="Times New Roman"/>
                <w:sz w:val="24"/>
                <w:szCs w:val="24"/>
                <w:lang w:eastAsia="lt-LT"/>
              </w:rPr>
              <w:t>SB lėšos</w:t>
            </w:r>
          </w:p>
        </w:tc>
        <w:tc>
          <w:tcPr>
            <w:tcW w:w="2494" w:type="dxa"/>
            <w:tcBorders>
              <w:top w:val="outset" w:sz="6" w:space="0" w:color="auto"/>
              <w:left w:val="outset" w:sz="6" w:space="0" w:color="auto"/>
              <w:bottom w:val="outset" w:sz="6" w:space="0" w:color="auto"/>
              <w:right w:val="outset" w:sz="6" w:space="0" w:color="auto"/>
            </w:tcBorders>
            <w:hideMark/>
          </w:tcPr>
          <w:p w14:paraId="25FD4984" w14:textId="77777777" w:rsidR="000F7BB9" w:rsidRPr="000F7BB9" w:rsidRDefault="000F7BB9" w:rsidP="000F7BB9">
            <w:pPr>
              <w:spacing w:before="100" w:beforeAutospacing="1" w:after="100" w:afterAutospacing="1" w:line="240" w:lineRule="auto"/>
              <w:rPr>
                <w:rFonts w:ascii="Times New Roman" w:eastAsia="Times New Roman" w:hAnsi="Times New Roman" w:cs="Times New Roman"/>
                <w:sz w:val="24"/>
                <w:szCs w:val="24"/>
                <w:lang w:eastAsia="lt-LT"/>
              </w:rPr>
            </w:pPr>
            <w:r w:rsidRPr="000F7BB9">
              <w:rPr>
                <w:rFonts w:ascii="Times New Roman" w:eastAsia="Times New Roman" w:hAnsi="Times New Roman" w:cs="Times New Roman"/>
                <w:sz w:val="24"/>
                <w:szCs w:val="24"/>
                <w:lang w:eastAsia="lt-LT"/>
              </w:rPr>
              <w:t>2 999,99 LT</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FA0AA0" w14:textId="77777777" w:rsidR="000F7BB9" w:rsidRPr="000F7BB9" w:rsidRDefault="000F7BB9" w:rsidP="000F7BB9">
            <w:pPr>
              <w:spacing w:after="0" w:line="240" w:lineRule="auto"/>
              <w:rPr>
                <w:rFonts w:ascii="Times New Roman" w:eastAsia="Times New Roman" w:hAnsi="Times New Roman" w:cs="Times New Roman"/>
                <w:sz w:val="24"/>
                <w:szCs w:val="24"/>
                <w:lang w:eastAsia="lt-LT"/>
              </w:rPr>
            </w:pPr>
          </w:p>
        </w:tc>
      </w:tr>
    </w:tbl>
    <w:p w14:paraId="6C078617" w14:textId="77777777" w:rsidR="000F7BB9" w:rsidRPr="000F7BB9" w:rsidRDefault="000F7BB9">
      <w:pPr>
        <w:rPr>
          <w:rFonts w:ascii="Times New Roman" w:hAnsi="Times New Roman" w:cs="Times New Roman"/>
          <w:sz w:val="24"/>
          <w:szCs w:val="24"/>
        </w:rPr>
      </w:pPr>
    </w:p>
    <w:sectPr w:rsidR="000F7BB9" w:rsidRPr="000F7BB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BB9"/>
    <w:rsid w:val="000F7BB9"/>
    <w:rsid w:val="004947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AF42"/>
  <w15:chartTrackingRefBased/>
  <w15:docId w15:val="{2579E9BA-2640-40EE-91AB-BCC1897B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0F7BB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0F7B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58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1448</Words>
  <Characters>826</Characters>
  <Application>Microsoft Office Word</Application>
  <DocSecurity>0</DocSecurity>
  <Lines>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Kavaliova</dc:creator>
  <cp:keywords/>
  <dc:description/>
  <cp:lastModifiedBy>Vilma Kavaliova</cp:lastModifiedBy>
  <cp:revision>1</cp:revision>
  <dcterms:created xsi:type="dcterms:W3CDTF">2021-12-29T14:39:00Z</dcterms:created>
  <dcterms:modified xsi:type="dcterms:W3CDTF">2021-12-29T14:40:00Z</dcterms:modified>
</cp:coreProperties>
</file>