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2229" w14:textId="77777777" w:rsidR="00FB3D99" w:rsidRDefault="00FB3D99" w:rsidP="00FB3D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Neringos miesto bendruomenines organizacijas kviečiame teikti informaciją</w:t>
      </w:r>
    </w:p>
    <w:p w14:paraId="59C143E7" w14:textId="77777777" w:rsidR="00FB3D99" w:rsidRDefault="00FB3D99" w:rsidP="00FB3D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6D9EB" w14:textId="77777777" w:rsidR="00FB3D99" w:rsidRDefault="00FB3D99" w:rsidP="00FB3D9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F306E1" w14:textId="77777777" w:rsidR="00FB3D99" w:rsidRDefault="00FB3D99" w:rsidP="00FB3D99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Siekdami atnaujinti turimą informaciją apie šiuo metu Neringos savivaldybėje veikiančias  Bendruomenines organizacijas bei planuojant Bendruomeninių organizacijų tarybos funkcijas pavesti NVO tarybai, 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iki š. m. gegužės 31 d.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kviečiame aktyvias bendruomenines organizacijas pateikti informaciją, užpildant pateiktos formos pritarimą/nepritarimą (jį galite rasti Neringos savivaldybės administracijos internetinėje svetainėje </w:t>
      </w:r>
      <w:hyperlink r:id="rId4" w:history="1">
        <w:r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www.neringa.lt</w:t>
        </w:r>
      </w:hyperlink>
      <w:r>
        <w:rPr>
          <w:rFonts w:ascii="Times New Roman" w:hAnsi="Times New Roman" w:cs="Times New Roman"/>
          <w:sz w:val="24"/>
          <w:szCs w:val="24"/>
          <w:lang w:eastAsia="lt-LT"/>
        </w:rPr>
        <w:t xml:space="preserve"> skiltyje </w:t>
      </w:r>
      <w:r>
        <w:rPr>
          <w:rFonts w:ascii="Times New Roman" w:hAnsi="Times New Roman" w:cs="Times New Roman"/>
          <w:sz w:val="24"/>
          <w:szCs w:val="24"/>
          <w:u w:val="single"/>
          <w:lang w:eastAsia="lt-LT"/>
        </w:rPr>
        <w:t>Meras ir taryba/Komisijos, tarybos ir darbo grupės/Bendruomenių organizacijų taryba.</w:t>
      </w:r>
    </w:p>
    <w:p w14:paraId="025BBEE8" w14:textId="77777777" w:rsidR="00FB3D99" w:rsidRDefault="00FB3D99" w:rsidP="00FB3D9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t_147872c2f50842fd99fd0c42b1311a78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Bendruomeninė organizacija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asociacija, kurios steigėjai ir nariai yra gyvenamosios vietovės bendruomenės (jos dalies arba kelių gyvenamųjų vietovių) gyventojai (jų atstovai) ir kurios paskirtis – per iniciatyvas įgyvendinti viešuosius interesus, susijusius su gyvenimu kaimynystėje. </w:t>
      </w:r>
      <w:r>
        <w:rPr>
          <w:rFonts w:ascii="Times New Roman" w:hAnsi="Times New Roman" w:cs="Times New Roman"/>
          <w:sz w:val="24"/>
          <w:szCs w:val="24"/>
        </w:rPr>
        <w:t xml:space="preserve">Savivaldybės, kurios teritorijoje yra iki 100 000 gyventojų, tarybos sprendimu, kuriam pritarė ne mažiau kaip 1/2 tos savivaldybės teritorijoje veikiančių bendruomeninių organizacijų, savivaldybės nevyriausybinių organizacijų tarybai gali būti pavesta atlikti ir </w:t>
      </w:r>
      <w:r>
        <w:rPr>
          <w:rFonts w:ascii="Times New Roman" w:hAnsi="Times New Roman" w:cs="Times New Roman"/>
          <w:color w:val="000000"/>
          <w:sz w:val="24"/>
          <w:szCs w:val="24"/>
        </w:rPr>
        <w:t>savivaldybės bendruomeninių organizacijų tarybos funkcijas.</w:t>
      </w:r>
    </w:p>
    <w:p w14:paraId="14B7839B" w14:textId="77777777" w:rsidR="00FB3D99" w:rsidRDefault="00FB3D99" w:rsidP="00FB3D99">
      <w:pPr>
        <w:rPr>
          <w:rFonts w:ascii="Times New Roman" w:hAnsi="Times New Roman" w:cs="Times New Roman"/>
          <w:sz w:val="24"/>
          <w:szCs w:val="24"/>
        </w:rPr>
      </w:pPr>
    </w:p>
    <w:p w14:paraId="7D88CA60" w14:textId="6BC1F386" w:rsidR="0035669D" w:rsidRPr="00FB3D99" w:rsidRDefault="0035669D" w:rsidP="00FB3D99"/>
    <w:sectPr w:rsidR="0035669D" w:rsidRPr="00FB3D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9D"/>
    <w:rsid w:val="0005323C"/>
    <w:rsid w:val="0035669D"/>
    <w:rsid w:val="0045698C"/>
    <w:rsid w:val="00944A53"/>
    <w:rsid w:val="00DC55D2"/>
    <w:rsid w:val="00DD2F5A"/>
    <w:rsid w:val="00E664BC"/>
    <w:rsid w:val="00F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B560"/>
  <w15:chartTrackingRefBased/>
  <w15:docId w15:val="{B916A74F-85D6-40D2-909A-AE418FE8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B3D99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5323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53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ring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Žydrūnė Janauskienė</dc:creator>
  <cp:keywords/>
  <dc:description/>
  <cp:lastModifiedBy>Žydrūnė Janauskienė</cp:lastModifiedBy>
  <cp:revision>5</cp:revision>
  <dcterms:created xsi:type="dcterms:W3CDTF">2022-05-10T10:44:00Z</dcterms:created>
  <dcterms:modified xsi:type="dcterms:W3CDTF">2022-05-10T12:29:00Z</dcterms:modified>
</cp:coreProperties>
</file>