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"/>
        <w:gridCol w:w="6"/>
        <w:gridCol w:w="6"/>
        <w:gridCol w:w="9053"/>
        <w:gridCol w:w="13"/>
      </w:tblGrid>
      <w:tr w:rsidR="00286FED" w14:paraId="7875AD88" w14:textId="77777777" w:rsidTr="00286FED">
        <w:tc>
          <w:tcPr>
            <w:tcW w:w="1" w:type="dxa"/>
          </w:tcPr>
          <w:p w14:paraId="3D8E484E" w14:textId="77777777" w:rsidR="00356A23" w:rsidRDefault="00356A23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86FED" w14:paraId="5AD0DE65" w14:textId="77777777" w:rsidTr="00286F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78B57A" w14:textId="77777777" w:rsidR="00356A23" w:rsidRDefault="00356A2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6B455" w14:textId="77777777" w:rsidR="00356A23" w:rsidRDefault="002E6588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286FED" w14:paraId="471B748C" w14:textId="77777777" w:rsidTr="00286F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F0A767" w14:textId="77777777" w:rsidR="00356A23" w:rsidRPr="00286FED" w:rsidRDefault="00356A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52E4AC" w14:textId="77777777" w:rsidR="00356A23" w:rsidRPr="00286FED" w:rsidRDefault="002E6588">
                  <w:pPr>
                    <w:rPr>
                      <w:sz w:val="24"/>
                      <w:szCs w:val="24"/>
                    </w:rPr>
                  </w:pPr>
                  <w:r w:rsidRPr="00286FED">
                    <w:rPr>
                      <w:color w:val="000000"/>
                      <w:sz w:val="24"/>
                      <w:szCs w:val="24"/>
                    </w:rPr>
                    <w:t xml:space="preserve">Neringos </w:t>
                  </w:r>
                  <w:proofErr w:type="spellStart"/>
                  <w:r w:rsidRPr="00286FED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="00286FED" w:rsidRPr="00286FE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86FED" w:rsidRPr="00286FED">
                    <w:rPr>
                      <w:color w:val="000000"/>
                      <w:sz w:val="24"/>
                      <w:szCs w:val="24"/>
                    </w:rPr>
                    <w:t>mero</w:t>
                  </w:r>
                  <w:proofErr w:type="spellEnd"/>
                </w:p>
              </w:tc>
            </w:tr>
            <w:tr w:rsidR="00286FED" w14:paraId="7AE549D4" w14:textId="77777777" w:rsidTr="00286F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530571" w14:textId="77777777" w:rsidR="00356A23" w:rsidRPr="00286FED" w:rsidRDefault="00356A2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466B7" w14:textId="6C5EABD0" w:rsidR="00356A23" w:rsidRPr="00286FED" w:rsidRDefault="00286FED">
                  <w:pPr>
                    <w:rPr>
                      <w:sz w:val="24"/>
                      <w:szCs w:val="24"/>
                    </w:rPr>
                  </w:pPr>
                  <w:r w:rsidRPr="00286FED">
                    <w:rPr>
                      <w:sz w:val="24"/>
                      <w:szCs w:val="24"/>
                    </w:rPr>
                    <w:t>2025-02-</w:t>
                  </w:r>
                  <w:r w:rsidR="002E6588">
                    <w:rPr>
                      <w:sz w:val="24"/>
                      <w:szCs w:val="24"/>
                    </w:rPr>
                    <w:t>10</w:t>
                  </w:r>
                  <w:r w:rsidRPr="00286FE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6FED">
                    <w:rPr>
                      <w:sz w:val="24"/>
                      <w:szCs w:val="24"/>
                    </w:rPr>
                    <w:t>potvarkiu</w:t>
                  </w:r>
                  <w:proofErr w:type="spellEnd"/>
                  <w:r w:rsidRPr="00286FED">
                    <w:rPr>
                      <w:sz w:val="24"/>
                      <w:szCs w:val="24"/>
                    </w:rPr>
                    <w:t xml:space="preserve"> Nr. V10-</w:t>
                  </w:r>
                  <w:r w:rsidR="002E6588"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286FED" w14:paraId="2ED5F11F" w14:textId="77777777" w:rsidTr="00286FE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4E4892" w14:textId="77777777" w:rsidR="00356A23" w:rsidRDefault="00356A2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42DAEF" w14:textId="77777777" w:rsidR="00356A23" w:rsidRDefault="002E6588">
                  <w:r>
                    <w:rPr>
                      <w:color w:val="000000"/>
                      <w:sz w:val="24"/>
                    </w:rPr>
                    <w:t xml:space="preserve"> Nr.: </w:t>
                  </w:r>
                </w:p>
              </w:tc>
            </w:tr>
            <w:tr w:rsidR="00286FED" w14:paraId="0D953C81" w14:textId="77777777" w:rsidTr="00286FE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8FF41F" w14:textId="77777777" w:rsidR="00356A23" w:rsidRDefault="00356A23"/>
              </w:tc>
            </w:tr>
            <w:tr w:rsidR="00286FED" w14:paraId="547B8739" w14:textId="77777777" w:rsidTr="00286FE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3EE247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NERINGOS SAVIVALDYBĖS</w:t>
                  </w:r>
                </w:p>
              </w:tc>
            </w:tr>
            <w:tr w:rsidR="00286FED" w14:paraId="5F729F03" w14:textId="77777777" w:rsidTr="00286FE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FF6FD9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MERO PATARĖJO</w:t>
                  </w:r>
                </w:p>
              </w:tc>
            </w:tr>
            <w:tr w:rsidR="00286FED" w14:paraId="1CE50A26" w14:textId="77777777" w:rsidTr="00286FE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B255C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9C31179" w14:textId="77777777" w:rsidR="00356A23" w:rsidRDefault="00356A23"/>
        </w:tc>
        <w:tc>
          <w:tcPr>
            <w:tcW w:w="13" w:type="dxa"/>
          </w:tcPr>
          <w:p w14:paraId="6B82153D" w14:textId="77777777" w:rsidR="00356A23" w:rsidRDefault="00356A23">
            <w:pPr>
              <w:pStyle w:val="EmptyLayoutCell"/>
            </w:pPr>
          </w:p>
        </w:tc>
      </w:tr>
      <w:tr w:rsidR="00356A23" w14:paraId="2D03468D" w14:textId="77777777">
        <w:trPr>
          <w:trHeight w:val="349"/>
        </w:trPr>
        <w:tc>
          <w:tcPr>
            <w:tcW w:w="1" w:type="dxa"/>
          </w:tcPr>
          <w:p w14:paraId="558F3BA8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72F0829B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0FCF67B4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22CA0D61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3C70036D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3040477D" w14:textId="77777777" w:rsidR="00356A23" w:rsidRDefault="00356A23">
            <w:pPr>
              <w:pStyle w:val="EmptyLayoutCell"/>
            </w:pPr>
          </w:p>
        </w:tc>
      </w:tr>
      <w:tr w:rsidR="00286FED" w:rsidRPr="002E6588" w14:paraId="03E2A25E" w14:textId="77777777" w:rsidTr="00286FED">
        <w:tc>
          <w:tcPr>
            <w:tcW w:w="1" w:type="dxa"/>
          </w:tcPr>
          <w:p w14:paraId="71B65547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7AF27EA0" w14:textId="77777777" w:rsidR="00356A23" w:rsidRDefault="00356A23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6A23" w14:paraId="0B371F0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F0A774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254D334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356A23" w14:paraId="747837F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AD03D0" w14:textId="77777777" w:rsidR="00356A23" w:rsidRDefault="002E6588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Nenustatomas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56A23" w:rsidRPr="002E6588" w14:paraId="20623B7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07E17C" w14:textId="77777777" w:rsidR="00356A23" w:rsidRPr="002E6588" w:rsidRDefault="002E6588">
                  <w:pPr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2. Šias 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pareigas einantis valstybės tarnautojas tiesiogiai pavaldus merui.</w:t>
                  </w:r>
                </w:p>
              </w:tc>
            </w:tr>
          </w:tbl>
          <w:p w14:paraId="73905A3C" w14:textId="77777777" w:rsidR="00356A23" w:rsidRPr="002E6588" w:rsidRDefault="00356A23">
            <w:pPr>
              <w:rPr>
                <w:lang w:val="pt-BR"/>
              </w:rPr>
            </w:pPr>
          </w:p>
        </w:tc>
      </w:tr>
      <w:tr w:rsidR="00356A23" w:rsidRPr="002E6588" w14:paraId="3DC86D8E" w14:textId="77777777">
        <w:trPr>
          <w:trHeight w:val="120"/>
        </w:trPr>
        <w:tc>
          <w:tcPr>
            <w:tcW w:w="1" w:type="dxa"/>
          </w:tcPr>
          <w:p w14:paraId="287B9949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28B454A5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29201097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4E2931BE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9053" w:type="dxa"/>
          </w:tcPr>
          <w:p w14:paraId="1D662B67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739BDF0A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</w:tr>
      <w:tr w:rsidR="00286FED" w14:paraId="2530612F" w14:textId="77777777" w:rsidTr="00286FED">
        <w:tc>
          <w:tcPr>
            <w:tcW w:w="1" w:type="dxa"/>
          </w:tcPr>
          <w:p w14:paraId="4D1FC238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566AABD2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6A23" w14:paraId="48B4DB1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E6A15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C489CD1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56A23" w14:paraId="1CED55F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6A23" w14:paraId="3273DCF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44C62F" w14:textId="77777777" w:rsidR="00356A23" w:rsidRDefault="002E6588" w:rsidP="00286FED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vietos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valdžią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įgyvendinantiems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asmenims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atliekant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išskyrus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vidaus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kaip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apibrėžtos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įstatyme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lygmens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nacionalinių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lygmens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rengimas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).</w:t>
                        </w:r>
                      </w:p>
                    </w:tc>
                  </w:tr>
                </w:tbl>
                <w:p w14:paraId="21F05B5A" w14:textId="77777777" w:rsidR="00356A23" w:rsidRDefault="00356A23"/>
              </w:tc>
            </w:tr>
          </w:tbl>
          <w:p w14:paraId="58072557" w14:textId="77777777" w:rsidR="00356A23" w:rsidRDefault="00356A23"/>
        </w:tc>
      </w:tr>
      <w:tr w:rsidR="00356A23" w14:paraId="12A58794" w14:textId="77777777">
        <w:trPr>
          <w:trHeight w:val="126"/>
        </w:trPr>
        <w:tc>
          <w:tcPr>
            <w:tcW w:w="1" w:type="dxa"/>
          </w:tcPr>
          <w:p w14:paraId="4C0D151A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2CEF55CC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74BB344B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4CD2227F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348248B7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052C6183" w14:textId="77777777" w:rsidR="00356A23" w:rsidRDefault="00356A23">
            <w:pPr>
              <w:pStyle w:val="EmptyLayoutCell"/>
            </w:pPr>
          </w:p>
        </w:tc>
      </w:tr>
      <w:tr w:rsidR="00286FED" w14:paraId="47229030" w14:textId="77777777" w:rsidTr="00286FED">
        <w:tc>
          <w:tcPr>
            <w:tcW w:w="1" w:type="dxa"/>
          </w:tcPr>
          <w:p w14:paraId="734EF9F3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37D7E088" w14:textId="77777777" w:rsidR="00356A23" w:rsidRDefault="00356A23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6A23" w14:paraId="26D07DB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CD819E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39F27DCA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56A23" w14:paraId="130CAC9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6A23" w14:paraId="3526AD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74567C" w14:textId="77777777" w:rsidR="00356A23" w:rsidRDefault="002E6588" w:rsidP="00286FED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merui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pasiūlymus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patarimus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kuriant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lietuvių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bendruomenėmis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užsienyje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tarptautinį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bendradarbiavimą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atstovauti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Neringos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savivaldybę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Lietuvos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Respublikos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Vyriausybėje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Seime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bei kitose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įstaigose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7EB9054" w14:textId="77777777" w:rsidR="00356A23" w:rsidRDefault="00356A23"/>
              </w:tc>
            </w:tr>
          </w:tbl>
          <w:p w14:paraId="684556DF" w14:textId="77777777" w:rsidR="00356A23" w:rsidRDefault="00356A23"/>
        </w:tc>
      </w:tr>
      <w:tr w:rsidR="00356A23" w14:paraId="5E0C6B99" w14:textId="77777777">
        <w:trPr>
          <w:trHeight w:val="100"/>
        </w:trPr>
        <w:tc>
          <w:tcPr>
            <w:tcW w:w="1" w:type="dxa"/>
          </w:tcPr>
          <w:p w14:paraId="14025FDA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3A23DC94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0CD1DDF4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6A3C985A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31ADB62C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70328B06" w14:textId="77777777" w:rsidR="00356A23" w:rsidRDefault="00356A23">
            <w:pPr>
              <w:pStyle w:val="EmptyLayoutCell"/>
            </w:pPr>
          </w:p>
        </w:tc>
      </w:tr>
      <w:tr w:rsidR="00286FED" w14:paraId="71825A7D" w14:textId="77777777" w:rsidTr="00286FED">
        <w:tc>
          <w:tcPr>
            <w:tcW w:w="1" w:type="dxa"/>
          </w:tcPr>
          <w:p w14:paraId="1D88C7B1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2361957D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71B09B1F" w14:textId="77777777" w:rsidR="00356A23" w:rsidRDefault="00356A23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6A23" w14:paraId="22B11220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6A23" w14:paraId="29D96173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3BF5BD" w14:textId="77777777" w:rsidR="00356A23" w:rsidRDefault="002E65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IV SKYRIUS </w:t>
                        </w:r>
                      </w:p>
                      <w:p w14:paraId="5A4F28B4" w14:textId="77777777" w:rsidR="00356A23" w:rsidRDefault="002E658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FUNKCIJOS</w:t>
                        </w:r>
                      </w:p>
                    </w:tc>
                  </w:tr>
                </w:tbl>
                <w:p w14:paraId="137C4D60" w14:textId="77777777" w:rsidR="00356A23" w:rsidRDefault="00356A23"/>
              </w:tc>
            </w:tr>
          </w:tbl>
          <w:p w14:paraId="7E111C94" w14:textId="77777777" w:rsidR="00356A23" w:rsidRDefault="00356A23"/>
        </w:tc>
      </w:tr>
      <w:tr w:rsidR="00356A23" w14:paraId="6362946D" w14:textId="77777777">
        <w:trPr>
          <w:trHeight w:val="20"/>
        </w:trPr>
        <w:tc>
          <w:tcPr>
            <w:tcW w:w="1" w:type="dxa"/>
          </w:tcPr>
          <w:p w14:paraId="30D67003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2D93EDA5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1F10A285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5C37780B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570532E2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7D7DEFB9" w14:textId="77777777" w:rsidR="00356A23" w:rsidRDefault="00356A23">
            <w:pPr>
              <w:pStyle w:val="EmptyLayoutCell"/>
            </w:pPr>
          </w:p>
        </w:tc>
      </w:tr>
      <w:tr w:rsidR="00286FED" w:rsidRPr="002E6588" w14:paraId="3B34A8C4" w14:textId="77777777" w:rsidTr="00286FED">
        <w:tc>
          <w:tcPr>
            <w:tcW w:w="1" w:type="dxa"/>
          </w:tcPr>
          <w:p w14:paraId="57E4FC21" w14:textId="77777777" w:rsidR="00356A23" w:rsidRDefault="00356A23" w:rsidP="00286FED">
            <w:pPr>
              <w:pStyle w:val="EmptyLayoutCell"/>
              <w:jc w:val="both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356A23" w:rsidRPr="002E6588" w14:paraId="28C95B21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9525D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5.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A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nalizuoja aktualiausius miesto procesus, jų įtaką miesto raidai ir teikia savivaldybės merui atitinkamus pasiūlymus.</w:t>
                  </w:r>
                </w:p>
              </w:tc>
            </w:tr>
            <w:tr w:rsidR="00356A23" w:rsidRPr="002E6588" w14:paraId="2712B3F1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B9D44F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6.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P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adeda įgyvendinti savivaldybės mero ir savivaldybės tarybos 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suformuotą politiką.</w:t>
                  </w:r>
                </w:p>
              </w:tc>
            </w:tr>
            <w:tr w:rsidR="00356A23" w:rsidRPr="002E6588" w14:paraId="4590E01A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8DE4D8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7.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T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eikia savivaldybės merui patarimus ir siūlymus dėl ryšių su visuomene principų (bendradarbiavimo su lietuvių užsienyje bendruomenių grupėmis, valstybės ir verslo institucijų atstovais).</w:t>
                  </w:r>
                </w:p>
              </w:tc>
            </w:tr>
            <w:tr w:rsidR="00356A23" w:rsidRPr="002E6588" w14:paraId="1E767E6A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210AC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8.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D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alyvauja savivaldybės mero rengiamuose vizituose, susitikimuose su užsienio delegacijomis.</w:t>
                  </w:r>
                </w:p>
              </w:tc>
            </w:tr>
            <w:tr w:rsidR="00356A23" w:rsidRPr="002E6588" w14:paraId="1A62C87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DC5983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9.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D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alyvauja kuriant ir palaikant miesto tarptautinį bendradarbiavimą.</w:t>
                  </w:r>
                </w:p>
              </w:tc>
            </w:tr>
            <w:tr w:rsidR="00356A23" w:rsidRPr="002E6588" w14:paraId="003590D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B22B57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10.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T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eikia kitas merui reikalingas konsultacijas bei vykdo jo pavedimus, susijusius su savivaldybės strateginių tikslų įgyvendinimu, savo kompetencijos klausimais.</w:t>
                  </w:r>
                </w:p>
              </w:tc>
            </w:tr>
            <w:tr w:rsidR="00356A23" w:rsidRPr="002E6588" w14:paraId="43038D6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20842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 xml:space="preserve">11. </w:t>
                  </w:r>
                  <w:r w:rsidR="00286FED" w:rsidRPr="002E6588">
                    <w:rPr>
                      <w:color w:val="000000"/>
                      <w:sz w:val="24"/>
                      <w:lang w:val="pt-BR"/>
                    </w:rPr>
                    <w:t>Y</w:t>
                  </w:r>
                  <w:r w:rsidRPr="002E6588">
                    <w:rPr>
                      <w:color w:val="000000"/>
                      <w:sz w:val="24"/>
                      <w:lang w:val="pt-BR"/>
                    </w:rPr>
                    <w:t>ra atsakingas už bendradarbiavimą su Lietuvos ambasadomis užsienyje turizmo, sveikatinimo, komunikacijos srityse, koordinuoja su ambasadomis susijusius projektus, renginius, iniciatyvas.</w:t>
                  </w:r>
                </w:p>
              </w:tc>
            </w:tr>
            <w:tr w:rsidR="00356A23" w14:paraId="058919CA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40D24" w14:textId="77777777" w:rsidR="00356A23" w:rsidRDefault="002E6588" w:rsidP="00286F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 w:rsidR="00286FED">
                    <w:rPr>
                      <w:color w:val="000000"/>
                      <w:sz w:val="24"/>
                    </w:rPr>
                    <w:t>E</w:t>
                  </w:r>
                  <w:r>
                    <w:rPr>
                      <w:color w:val="000000"/>
                      <w:sz w:val="24"/>
                    </w:rPr>
                    <w:t>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būtinybei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Neringą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svečiams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delegacijoms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56A23" w14:paraId="111289D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AF09A9" w14:textId="77777777" w:rsidR="00356A23" w:rsidRDefault="002E6588" w:rsidP="00286FE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r w:rsidR="00286FED">
                    <w:rPr>
                      <w:color w:val="000000"/>
                      <w:sz w:val="24"/>
                    </w:rPr>
                    <w:t>M</w:t>
                  </w:r>
                  <w:r>
                    <w:rPr>
                      <w:color w:val="000000"/>
                      <w:sz w:val="24"/>
                    </w:rPr>
                    <w:t xml:space="preserve">ero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užsienyje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56A23" w:rsidRPr="002E6588" w14:paraId="73149548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3EB0E2" w14:textId="77777777" w:rsidR="00356A23" w:rsidRPr="002E6588" w:rsidRDefault="002E6588" w:rsidP="00286FED">
                  <w:pPr>
                    <w:jc w:val="both"/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>14. Vykdo kitus nenuolatinio pobūdžio su įstaigos veikla susijusius pavedimus.</w:t>
                  </w:r>
                </w:p>
              </w:tc>
            </w:tr>
          </w:tbl>
          <w:p w14:paraId="77AFDA6C" w14:textId="77777777" w:rsidR="00356A23" w:rsidRPr="002E6588" w:rsidRDefault="00356A23" w:rsidP="00286FED">
            <w:pPr>
              <w:jc w:val="both"/>
              <w:rPr>
                <w:lang w:val="pt-BR"/>
              </w:rPr>
            </w:pPr>
          </w:p>
        </w:tc>
        <w:tc>
          <w:tcPr>
            <w:tcW w:w="13" w:type="dxa"/>
          </w:tcPr>
          <w:p w14:paraId="305B5766" w14:textId="77777777" w:rsidR="00356A23" w:rsidRPr="002E6588" w:rsidRDefault="00356A23" w:rsidP="00286FED">
            <w:pPr>
              <w:pStyle w:val="EmptyLayoutCell"/>
              <w:jc w:val="both"/>
              <w:rPr>
                <w:lang w:val="pt-BR"/>
              </w:rPr>
            </w:pPr>
          </w:p>
        </w:tc>
      </w:tr>
      <w:tr w:rsidR="00356A23" w:rsidRPr="002E6588" w14:paraId="76061772" w14:textId="77777777">
        <w:trPr>
          <w:trHeight w:val="99"/>
        </w:trPr>
        <w:tc>
          <w:tcPr>
            <w:tcW w:w="1" w:type="dxa"/>
          </w:tcPr>
          <w:p w14:paraId="6E3B3055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6FBA1181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503E7FF8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08C01B8C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9053" w:type="dxa"/>
          </w:tcPr>
          <w:p w14:paraId="4CED8427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4EF3B225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</w:tr>
      <w:tr w:rsidR="00286FED" w14:paraId="079BDE2A" w14:textId="77777777" w:rsidTr="00286FED">
        <w:tc>
          <w:tcPr>
            <w:tcW w:w="1" w:type="dxa"/>
          </w:tcPr>
          <w:p w14:paraId="62BE60BB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3" w:type="dxa"/>
          </w:tcPr>
          <w:p w14:paraId="3C91CA90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4014CDFB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1" w:type="dxa"/>
          </w:tcPr>
          <w:p w14:paraId="792EDD96" w14:textId="77777777" w:rsidR="00356A23" w:rsidRPr="002E6588" w:rsidRDefault="00356A23">
            <w:pPr>
              <w:pStyle w:val="EmptyLayoutCell"/>
              <w:rPr>
                <w:lang w:val="pt-BR"/>
              </w:rPr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356A23" w14:paraId="513989D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7C7AB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5DB3AE7B" w14:textId="77777777" w:rsidR="00356A23" w:rsidRDefault="002E658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356A23" w:rsidRPr="002E6588" w14:paraId="1DE4479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69B8D3" w14:textId="77777777" w:rsidR="00356A23" w:rsidRPr="002E6588" w:rsidRDefault="002E6588">
                  <w:pPr>
                    <w:rPr>
                      <w:lang w:val="pt-BR"/>
                    </w:rPr>
                  </w:pPr>
                  <w:r w:rsidRPr="002E6588">
                    <w:rPr>
                      <w:color w:val="000000"/>
                      <w:sz w:val="24"/>
                      <w:lang w:val="pt-BR"/>
                    </w:rPr>
                    <w:t>15. Išsilavinimo ir darbo patirties reikalavimai:</w:t>
                  </w:r>
                  <w:r w:rsidRPr="002E6588">
                    <w:rPr>
                      <w:color w:val="FFFFFF"/>
                      <w:sz w:val="24"/>
                      <w:lang w:val="pt-BR"/>
                    </w:rPr>
                    <w:t>0</w:t>
                  </w:r>
                </w:p>
              </w:tc>
            </w:tr>
            <w:tr w:rsidR="00356A23" w14:paraId="1B56092D" w14:textId="77777777">
              <w:trPr>
                <w:trHeight w:val="339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356A23" w14:paraId="6E189AA7" w14:textId="77777777">
                    <w:trPr>
                      <w:trHeight w:val="339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356A23" w14:paraId="1ECB8CD1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9AB2D5" w14:textId="77777777" w:rsidR="00356A23" w:rsidRDefault="002E658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Nenustatyta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</w:tbl>
                      <w:p w14:paraId="01E5F5F0" w14:textId="77777777" w:rsidR="00356A23" w:rsidRDefault="00356A23"/>
                    </w:tc>
                  </w:tr>
                </w:tbl>
                <w:p w14:paraId="40F1E7CA" w14:textId="77777777" w:rsidR="00356A23" w:rsidRDefault="00356A23"/>
              </w:tc>
            </w:tr>
          </w:tbl>
          <w:p w14:paraId="4EAAC030" w14:textId="77777777" w:rsidR="00356A23" w:rsidRDefault="00356A23"/>
        </w:tc>
      </w:tr>
      <w:tr w:rsidR="00356A23" w14:paraId="6F493B13" w14:textId="77777777">
        <w:trPr>
          <w:trHeight w:val="490"/>
        </w:trPr>
        <w:tc>
          <w:tcPr>
            <w:tcW w:w="1" w:type="dxa"/>
          </w:tcPr>
          <w:p w14:paraId="01A693E1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6E83CF11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51AB9F16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4002E130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4985D23E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2DDF6C44" w14:textId="77777777" w:rsidR="00356A23" w:rsidRDefault="00356A23">
            <w:pPr>
              <w:pStyle w:val="EmptyLayoutCell"/>
            </w:pPr>
          </w:p>
        </w:tc>
      </w:tr>
      <w:tr w:rsidR="00286FED" w14:paraId="6729C906" w14:textId="77777777" w:rsidTr="00286FED">
        <w:tc>
          <w:tcPr>
            <w:tcW w:w="906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56A23" w14:paraId="71B0252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C47F4" w14:textId="77777777" w:rsidR="00356A23" w:rsidRDefault="002E6588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145D0" w14:textId="77777777" w:rsidR="00356A23" w:rsidRDefault="00356A23"/>
              </w:tc>
            </w:tr>
            <w:tr w:rsidR="00356A23" w14:paraId="74BFBB6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E859E" w14:textId="77777777" w:rsidR="00356A23" w:rsidRDefault="00356A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8AB48" w14:textId="77777777" w:rsidR="00356A23" w:rsidRDefault="00356A23"/>
              </w:tc>
            </w:tr>
            <w:tr w:rsidR="00356A23" w14:paraId="4D577E0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862F5E" w14:textId="77777777" w:rsidR="00356A23" w:rsidRDefault="002E658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D42336" w14:textId="77777777" w:rsidR="00356A23" w:rsidRDefault="00356A23"/>
              </w:tc>
            </w:tr>
            <w:tr w:rsidR="00356A23" w14:paraId="5E349B1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B6B60" w14:textId="77777777" w:rsidR="00356A23" w:rsidRDefault="00356A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A3139F" w14:textId="77777777" w:rsidR="00356A23" w:rsidRDefault="00356A23"/>
              </w:tc>
            </w:tr>
            <w:tr w:rsidR="00356A23" w14:paraId="6FB6880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FBE85" w14:textId="77777777" w:rsidR="00356A23" w:rsidRDefault="002E6588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ACA804" w14:textId="77777777" w:rsidR="00356A23" w:rsidRDefault="00356A23"/>
              </w:tc>
            </w:tr>
            <w:tr w:rsidR="00356A23" w14:paraId="56D7C84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D6802" w14:textId="77777777" w:rsidR="00356A23" w:rsidRDefault="00356A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BEB1E" w14:textId="77777777" w:rsidR="00356A23" w:rsidRDefault="00356A23"/>
              </w:tc>
            </w:tr>
            <w:tr w:rsidR="00356A23" w14:paraId="3597B71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2BE2C1" w14:textId="77777777" w:rsidR="00356A23" w:rsidRDefault="002E658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A6C31B" w14:textId="77777777" w:rsidR="00356A23" w:rsidRDefault="00356A23"/>
              </w:tc>
            </w:tr>
            <w:tr w:rsidR="00356A23" w14:paraId="3E486BD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8478D" w14:textId="77777777" w:rsidR="00356A23" w:rsidRDefault="00356A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BD9D4E" w14:textId="77777777" w:rsidR="00356A23" w:rsidRDefault="00356A23"/>
              </w:tc>
            </w:tr>
          </w:tbl>
          <w:p w14:paraId="7B5DDAEA" w14:textId="77777777" w:rsidR="00356A23" w:rsidRDefault="00356A23"/>
        </w:tc>
        <w:tc>
          <w:tcPr>
            <w:tcW w:w="13" w:type="dxa"/>
          </w:tcPr>
          <w:p w14:paraId="5AA42B9B" w14:textId="77777777" w:rsidR="00356A23" w:rsidRDefault="00356A23">
            <w:pPr>
              <w:pStyle w:val="EmptyLayoutCell"/>
            </w:pPr>
          </w:p>
        </w:tc>
      </w:tr>
      <w:tr w:rsidR="00356A23" w14:paraId="7585D724" w14:textId="77777777">
        <w:trPr>
          <w:trHeight w:val="911"/>
        </w:trPr>
        <w:tc>
          <w:tcPr>
            <w:tcW w:w="1" w:type="dxa"/>
          </w:tcPr>
          <w:p w14:paraId="4911E4B7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4E800BC8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2150E68D" w14:textId="77777777" w:rsidR="00356A23" w:rsidRDefault="00356A23">
            <w:pPr>
              <w:pStyle w:val="EmptyLayoutCell"/>
            </w:pPr>
          </w:p>
        </w:tc>
        <w:tc>
          <w:tcPr>
            <w:tcW w:w="1" w:type="dxa"/>
          </w:tcPr>
          <w:p w14:paraId="37A98278" w14:textId="77777777" w:rsidR="00356A23" w:rsidRDefault="00356A23">
            <w:pPr>
              <w:pStyle w:val="EmptyLayoutCell"/>
            </w:pPr>
          </w:p>
        </w:tc>
        <w:tc>
          <w:tcPr>
            <w:tcW w:w="9053" w:type="dxa"/>
          </w:tcPr>
          <w:p w14:paraId="7CFF07DD" w14:textId="77777777" w:rsidR="00356A23" w:rsidRDefault="00356A23">
            <w:pPr>
              <w:pStyle w:val="EmptyLayoutCell"/>
            </w:pPr>
          </w:p>
        </w:tc>
        <w:tc>
          <w:tcPr>
            <w:tcW w:w="13" w:type="dxa"/>
          </w:tcPr>
          <w:p w14:paraId="5EDD940E" w14:textId="77777777" w:rsidR="00356A23" w:rsidRDefault="00356A23">
            <w:pPr>
              <w:pStyle w:val="EmptyLayoutCell"/>
            </w:pPr>
          </w:p>
        </w:tc>
      </w:tr>
    </w:tbl>
    <w:p w14:paraId="2A9B7C29" w14:textId="77777777" w:rsidR="007C5A05" w:rsidRDefault="007C5A05"/>
    <w:sectPr w:rsidR="007C5A05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8B"/>
    <w:rsid w:val="00286FED"/>
    <w:rsid w:val="002E6588"/>
    <w:rsid w:val="00356A23"/>
    <w:rsid w:val="006A5273"/>
    <w:rsid w:val="007C5A05"/>
    <w:rsid w:val="008F0D51"/>
    <w:rsid w:val="009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1C1DC"/>
  <w15:chartTrackingRefBased/>
  <w15:docId w15:val="{A01C3EBF-0918-431A-B4BD-143BB206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Virginija Kriscenovskyte</dc:creator>
  <cp:keywords/>
  <cp:lastModifiedBy>Viktorija Dirvelienė</cp:lastModifiedBy>
  <cp:revision>2</cp:revision>
  <dcterms:created xsi:type="dcterms:W3CDTF">2025-02-10T12:59:00Z</dcterms:created>
  <dcterms:modified xsi:type="dcterms:W3CDTF">2025-02-10T12:59:00Z</dcterms:modified>
</cp:coreProperties>
</file>