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CF1CF" w14:textId="594B6479" w:rsidR="00FC1E35" w:rsidRDefault="00FC1E35" w:rsidP="00FC1E35">
      <w:pPr>
        <w:spacing w:before="0" w:after="0"/>
        <w:ind w:left="5812" w:firstLine="0"/>
      </w:pPr>
      <w:r>
        <w:t>Neringos savivaldybės 202</w:t>
      </w:r>
      <w:r w:rsidR="006C5DA3">
        <w:t>6</w:t>
      </w:r>
      <w:r>
        <w:t>–202</w:t>
      </w:r>
      <w:r w:rsidR="006C5DA3">
        <w:t>8</w:t>
      </w:r>
      <w:r>
        <w:t xml:space="preserve"> metų </w:t>
      </w:r>
    </w:p>
    <w:p w14:paraId="798554A8" w14:textId="77777777" w:rsidR="00FC1E35" w:rsidRDefault="00FC1E35" w:rsidP="00FC1E35">
      <w:pPr>
        <w:spacing w:before="0" w:after="0"/>
        <w:ind w:left="5812" w:firstLine="0"/>
      </w:pPr>
      <w:r>
        <w:t>Strateginio veiklos plano</w:t>
      </w:r>
    </w:p>
    <w:p w14:paraId="0B0DB5A8" w14:textId="0397E4FE" w:rsidR="00FC1E35" w:rsidRDefault="00FC1E35" w:rsidP="00FC1E35">
      <w:pPr>
        <w:spacing w:before="0" w:after="0"/>
        <w:ind w:left="5812" w:firstLine="0"/>
      </w:pPr>
      <w:r>
        <w:t>1 priedas</w:t>
      </w:r>
    </w:p>
    <w:p w14:paraId="2035EF96" w14:textId="77777777" w:rsidR="00FC1E35" w:rsidRDefault="00FC1E3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6"/>
        <w:gridCol w:w="4860"/>
        <w:gridCol w:w="233"/>
        <w:gridCol w:w="909"/>
        <w:gridCol w:w="720"/>
      </w:tblGrid>
      <w:tr w:rsidR="00805460" w:rsidRPr="002D0D17" w14:paraId="364BFDF8" w14:textId="77777777" w:rsidTr="0096304F">
        <w:tc>
          <w:tcPr>
            <w:tcW w:w="5000" w:type="pct"/>
            <w:gridSpan w:val="5"/>
            <w:shd w:val="clear" w:color="auto" w:fill="DEEAF6" w:themeFill="accent5" w:themeFillTint="33"/>
            <w:vAlign w:val="center"/>
          </w:tcPr>
          <w:p w14:paraId="500A4D80" w14:textId="15ACAFAB" w:rsidR="00805460" w:rsidRPr="002D0D17" w:rsidRDefault="00805460" w:rsidP="0096304F">
            <w:pPr>
              <w:pStyle w:val="Antrat1"/>
              <w:rPr>
                <w:sz w:val="22"/>
                <w:szCs w:val="22"/>
                <w:lang w:eastAsia="ar-SA"/>
              </w:rPr>
            </w:pPr>
            <w:bookmarkStart w:id="0" w:name="_Toc157412564"/>
            <w:r w:rsidRPr="002D0D17">
              <w:t>01 PROGRAMA – SAVIVALDYBĖS VALDYMO PROGRAMA</w:t>
            </w:r>
            <w:bookmarkEnd w:id="0"/>
          </w:p>
        </w:tc>
      </w:tr>
      <w:tr w:rsidR="00805460" w:rsidRPr="002D0D17" w14:paraId="02095E99" w14:textId="77777777" w:rsidTr="0096304F">
        <w:trPr>
          <w:trHeight w:val="136"/>
        </w:trPr>
        <w:tc>
          <w:tcPr>
            <w:tcW w:w="1509" w:type="pct"/>
            <w:vAlign w:val="center"/>
          </w:tcPr>
          <w:p w14:paraId="1C5ADE19" w14:textId="77777777" w:rsidR="00805460" w:rsidRPr="002D0D17" w:rsidRDefault="00805460" w:rsidP="0096304F">
            <w:pPr>
              <w:suppressAutoHyphens/>
              <w:ind w:firstLine="0"/>
              <w:rPr>
                <w:b/>
                <w:sz w:val="22"/>
                <w:szCs w:val="22"/>
                <w:highlight w:val="yellow"/>
                <w:lang w:eastAsia="ar-SA"/>
              </w:rPr>
            </w:pPr>
            <w:r w:rsidRPr="002D0D17">
              <w:rPr>
                <w:b/>
                <w:sz w:val="22"/>
                <w:szCs w:val="22"/>
                <w:lang w:eastAsia="lt-LT"/>
              </w:rPr>
              <w:t>Programos aprašymas</w:t>
            </w:r>
          </w:p>
        </w:tc>
        <w:tc>
          <w:tcPr>
            <w:tcW w:w="3491" w:type="pct"/>
            <w:gridSpan w:val="4"/>
            <w:vAlign w:val="center"/>
          </w:tcPr>
          <w:p w14:paraId="6507381A" w14:textId="77777777" w:rsidR="00805460" w:rsidRPr="002D0D17" w:rsidRDefault="00805460" w:rsidP="0096304F">
            <w:pPr>
              <w:autoSpaceDE w:val="0"/>
              <w:autoSpaceDN w:val="0"/>
              <w:adjustRightInd w:val="0"/>
              <w:spacing w:before="0" w:after="0"/>
              <w:ind w:firstLine="0"/>
              <w:rPr>
                <w:rFonts w:eastAsiaTheme="minorHAnsi"/>
                <w:color w:val="000000"/>
                <w:sz w:val="22"/>
                <w:szCs w:val="22"/>
                <w14:ligatures w14:val="standardContextual"/>
              </w:rPr>
            </w:pPr>
            <w:r w:rsidRPr="002D0D17">
              <w:rPr>
                <w:rFonts w:eastAsiaTheme="minorHAnsi"/>
                <w:color w:val="000000"/>
                <w:sz w:val="22"/>
                <w:szCs w:val="22"/>
                <w14:ligatures w14:val="standardContextual"/>
              </w:rPr>
              <w:t xml:space="preserve">Programa yra tęstinė, apimanti keletą veiklos sričių: </w:t>
            </w:r>
          </w:p>
          <w:p w14:paraId="6100212C" w14:textId="77777777" w:rsidR="00805460" w:rsidRPr="002D0D17" w:rsidRDefault="00805460" w:rsidP="00805460">
            <w:pPr>
              <w:pStyle w:val="Sraopastraipa"/>
              <w:numPr>
                <w:ilvl w:val="0"/>
                <w:numId w:val="1"/>
              </w:numPr>
              <w:autoSpaceDE w:val="0"/>
              <w:autoSpaceDN w:val="0"/>
              <w:adjustRightInd w:val="0"/>
              <w:spacing w:before="0" w:after="0"/>
              <w:rPr>
                <w:rFonts w:eastAsiaTheme="minorHAnsi"/>
                <w:color w:val="000000"/>
                <w:sz w:val="22"/>
                <w:szCs w:val="22"/>
                <w14:ligatures w14:val="standardContextual"/>
              </w:rPr>
            </w:pPr>
            <w:r w:rsidRPr="002D0D17">
              <w:rPr>
                <w:rFonts w:eastAsiaTheme="minorHAnsi"/>
                <w:color w:val="000000"/>
                <w:sz w:val="22"/>
                <w:szCs w:val="22"/>
                <w14:ligatures w14:val="standardContextual"/>
              </w:rPr>
              <w:t xml:space="preserve">savivaldybės institucijų ir jos tarnybų veiklą; </w:t>
            </w:r>
          </w:p>
          <w:p w14:paraId="5D058C1E" w14:textId="77777777" w:rsidR="00805460" w:rsidRPr="002D0D17" w:rsidRDefault="00805460" w:rsidP="00805460">
            <w:pPr>
              <w:pStyle w:val="Sraopastraipa"/>
              <w:numPr>
                <w:ilvl w:val="0"/>
                <w:numId w:val="1"/>
              </w:numPr>
              <w:autoSpaceDE w:val="0"/>
              <w:autoSpaceDN w:val="0"/>
              <w:adjustRightInd w:val="0"/>
              <w:spacing w:before="0" w:after="0"/>
              <w:rPr>
                <w:rFonts w:eastAsiaTheme="minorHAnsi"/>
                <w:color w:val="000000"/>
                <w:sz w:val="22"/>
                <w:szCs w:val="22"/>
                <w14:ligatures w14:val="standardContextual"/>
              </w:rPr>
            </w:pPr>
            <w:r w:rsidRPr="002D0D17">
              <w:rPr>
                <w:rFonts w:eastAsiaTheme="minorHAnsi"/>
                <w:color w:val="000000"/>
                <w:sz w:val="22"/>
                <w:szCs w:val="22"/>
                <w14:ligatures w14:val="standardContextual"/>
              </w:rPr>
              <w:t xml:space="preserve">savarankiškųjų ir valstybinių funkcijų vykdymą; </w:t>
            </w:r>
          </w:p>
          <w:p w14:paraId="38DD53C2" w14:textId="77777777" w:rsidR="00805460" w:rsidRPr="002D0D17" w:rsidRDefault="00805460" w:rsidP="00805460">
            <w:pPr>
              <w:pStyle w:val="Sraopastraipa"/>
              <w:numPr>
                <w:ilvl w:val="0"/>
                <w:numId w:val="1"/>
              </w:numPr>
              <w:autoSpaceDE w:val="0"/>
              <w:autoSpaceDN w:val="0"/>
              <w:adjustRightInd w:val="0"/>
              <w:spacing w:before="0" w:after="0"/>
              <w:rPr>
                <w:rFonts w:eastAsiaTheme="minorHAnsi"/>
                <w:color w:val="000000"/>
                <w:sz w:val="22"/>
                <w:szCs w:val="22"/>
                <w14:ligatures w14:val="standardContextual"/>
              </w:rPr>
            </w:pPr>
            <w:r w:rsidRPr="002D0D17">
              <w:rPr>
                <w:rFonts w:eastAsiaTheme="minorHAnsi"/>
                <w:color w:val="000000"/>
                <w:sz w:val="22"/>
                <w:szCs w:val="22"/>
                <w14:ligatures w14:val="standardContextual"/>
              </w:rPr>
              <w:t xml:space="preserve">informacinių ir ryšių technologijų infrastruktūros sukūrimą; </w:t>
            </w:r>
          </w:p>
          <w:p w14:paraId="1DE312CB" w14:textId="77777777" w:rsidR="00805460" w:rsidRPr="002D0D17" w:rsidRDefault="00805460" w:rsidP="00805460">
            <w:pPr>
              <w:pStyle w:val="Sraopastraipa"/>
              <w:numPr>
                <w:ilvl w:val="0"/>
                <w:numId w:val="1"/>
              </w:numPr>
              <w:autoSpaceDE w:val="0"/>
              <w:autoSpaceDN w:val="0"/>
              <w:adjustRightInd w:val="0"/>
              <w:spacing w:before="0" w:after="0"/>
              <w:rPr>
                <w:rFonts w:eastAsiaTheme="minorHAnsi"/>
                <w:color w:val="000000"/>
                <w:sz w:val="22"/>
                <w:szCs w:val="22"/>
                <w14:ligatures w14:val="standardContextual"/>
              </w:rPr>
            </w:pPr>
            <w:r w:rsidRPr="002D0D17">
              <w:rPr>
                <w:rFonts w:eastAsiaTheme="minorHAnsi"/>
                <w:color w:val="000000"/>
                <w:sz w:val="22"/>
                <w:szCs w:val="22"/>
                <w14:ligatures w14:val="standardContextual"/>
              </w:rPr>
              <w:t xml:space="preserve">viešųjų paslaugų kokybės gerinimą; </w:t>
            </w:r>
          </w:p>
          <w:p w14:paraId="2B54BD01" w14:textId="77777777" w:rsidR="00805460" w:rsidRPr="002D0D17" w:rsidRDefault="00805460" w:rsidP="00805460">
            <w:pPr>
              <w:pStyle w:val="Sraopastraipa"/>
              <w:numPr>
                <w:ilvl w:val="0"/>
                <w:numId w:val="1"/>
              </w:numPr>
              <w:autoSpaceDE w:val="0"/>
              <w:autoSpaceDN w:val="0"/>
              <w:adjustRightInd w:val="0"/>
              <w:spacing w:before="0" w:after="0"/>
              <w:rPr>
                <w:rFonts w:eastAsiaTheme="minorHAnsi"/>
                <w:color w:val="000000"/>
                <w:sz w:val="22"/>
                <w:szCs w:val="22"/>
                <w14:ligatures w14:val="standardContextual"/>
              </w:rPr>
            </w:pPr>
            <w:r w:rsidRPr="002D0D17">
              <w:rPr>
                <w:rFonts w:eastAsiaTheme="minorHAnsi"/>
                <w:color w:val="000000"/>
                <w:sz w:val="22"/>
                <w:szCs w:val="22"/>
                <w14:ligatures w14:val="standardContextual"/>
              </w:rPr>
              <w:t xml:space="preserve">viešojo saugumo ir nusikalstamumo prevencijos užtikrinimą. </w:t>
            </w:r>
          </w:p>
          <w:p w14:paraId="6CE39F3C" w14:textId="77777777" w:rsidR="00805460" w:rsidRPr="002D0D17" w:rsidRDefault="00805460" w:rsidP="0096304F">
            <w:pPr>
              <w:autoSpaceDE w:val="0"/>
              <w:autoSpaceDN w:val="0"/>
              <w:adjustRightInd w:val="0"/>
              <w:spacing w:before="0" w:after="0"/>
              <w:ind w:firstLine="0"/>
              <w:rPr>
                <w:rFonts w:eastAsiaTheme="minorHAnsi"/>
                <w:color w:val="000000"/>
                <w:sz w:val="22"/>
                <w:szCs w:val="22"/>
                <w14:ligatures w14:val="standardContextual"/>
              </w:rPr>
            </w:pPr>
            <w:r w:rsidRPr="002D0D17">
              <w:rPr>
                <w:rFonts w:eastAsiaTheme="minorHAnsi"/>
                <w:color w:val="000000"/>
                <w:sz w:val="22"/>
                <w:szCs w:val="22"/>
                <w14:ligatures w14:val="standardContextual"/>
              </w:rPr>
              <w:t xml:space="preserve">Programa orientuota į savivaldybės institucijų funkcionavimo užtikrinimą, administracinių paslaugų teikimą ir tobulinimą, savivaldybės veiklos viešumo užtikrinimą, reprezentacinių priemonių vykdymą. </w:t>
            </w:r>
          </w:p>
          <w:p w14:paraId="7360B2C3" w14:textId="77777777" w:rsidR="00805460" w:rsidRPr="002D0D17" w:rsidRDefault="00805460" w:rsidP="0096304F">
            <w:pPr>
              <w:autoSpaceDE w:val="0"/>
              <w:autoSpaceDN w:val="0"/>
              <w:adjustRightInd w:val="0"/>
              <w:spacing w:before="0" w:after="0"/>
              <w:ind w:firstLine="0"/>
              <w:rPr>
                <w:rFonts w:eastAsiaTheme="minorHAnsi"/>
                <w:color w:val="000000"/>
                <w:sz w:val="22"/>
                <w:szCs w:val="22"/>
                <w14:ligatures w14:val="standardContextual"/>
              </w:rPr>
            </w:pPr>
            <w:r w:rsidRPr="002D0D17">
              <w:rPr>
                <w:rFonts w:eastAsiaTheme="minorHAnsi"/>
                <w:color w:val="000000"/>
                <w:sz w:val="22"/>
                <w:szCs w:val="22"/>
                <w14:ligatures w14:val="standardContextual"/>
              </w:rPr>
              <w:t>Programoje numatyti siekiai kurti gyvenimui patrauklią aplinką, gerinti gyventojų aptarnavimą ir jų įsitraukimą į savivaldybės procesus, sukurti pažangią ir prieinamą informacinių ir ryšių technologijų infrastruktūrą, formuoti teigiamą savivaldybės institucijų įvaizdį.</w:t>
            </w:r>
          </w:p>
          <w:p w14:paraId="5FB6C751" w14:textId="77777777" w:rsidR="00805460" w:rsidRPr="002D0D17" w:rsidRDefault="00805460" w:rsidP="0096304F">
            <w:pPr>
              <w:pStyle w:val="Default"/>
              <w:jc w:val="both"/>
              <w:rPr>
                <w:sz w:val="23"/>
                <w:szCs w:val="23"/>
              </w:rPr>
            </w:pPr>
            <w:r w:rsidRPr="002D0D17">
              <w:rPr>
                <w:sz w:val="22"/>
                <w:szCs w:val="22"/>
              </w:rPr>
              <w:t>Įgyvendinus šioje programoje iškeltus tikslus ir užsibrėžtus uždavinius, bus maksimaliai suderinti bendruomenės interesai ir valstybės politika. Pagerės savivaldybės administracijoje dirbančių specialistų darbo sąlygos, pakils jų kvalifikacija bei padidės kompetencija, pagerės piliečių aptarnavimas bei jų informavimas. Tobulinant informacines technologijas savivaldybėje bus užtikrintas skaidresnis sprendimų priėmimas ir jų įgyvendinimas. Įgyvendinus šią programą, savivaldybės institucijoms bus sudarytos sąlygos atlikti įstatymų priskirtas funkcijas, gerinti administracinių gebėjimų bei viešųjų paslaugų teikimo kokybę.</w:t>
            </w:r>
            <w:r w:rsidRPr="002D0D17">
              <w:rPr>
                <w:sz w:val="23"/>
                <w:szCs w:val="23"/>
              </w:rPr>
              <w:t xml:space="preserve"> </w:t>
            </w:r>
          </w:p>
        </w:tc>
      </w:tr>
      <w:tr w:rsidR="00805460" w:rsidRPr="002D0D17" w14:paraId="154A12F7" w14:textId="77777777" w:rsidTr="0096304F">
        <w:tc>
          <w:tcPr>
            <w:tcW w:w="1509" w:type="pct"/>
            <w:vAlign w:val="center"/>
          </w:tcPr>
          <w:p w14:paraId="3C7EC3D6" w14:textId="77777777" w:rsidR="00805460" w:rsidRPr="002D0D17" w:rsidRDefault="00805460" w:rsidP="0096304F">
            <w:pPr>
              <w:suppressAutoHyphens/>
              <w:spacing w:before="0" w:after="0"/>
              <w:ind w:firstLine="0"/>
              <w:rPr>
                <w:b/>
                <w:sz w:val="22"/>
                <w:szCs w:val="22"/>
                <w:lang w:eastAsia="ar-SA"/>
              </w:rPr>
            </w:pPr>
            <w:r w:rsidRPr="002D0D17">
              <w:rPr>
                <w:b/>
                <w:sz w:val="22"/>
                <w:szCs w:val="22"/>
                <w:lang w:eastAsia="lt-LT"/>
              </w:rPr>
              <w:t>Ilgalaikis prioritetas</w:t>
            </w:r>
          </w:p>
          <w:p w14:paraId="662BC1AF" w14:textId="77777777" w:rsidR="00805460" w:rsidRPr="002D0D17" w:rsidRDefault="00805460" w:rsidP="0096304F">
            <w:pPr>
              <w:suppressAutoHyphens/>
              <w:spacing w:before="0" w:after="0"/>
              <w:ind w:firstLine="0"/>
              <w:rPr>
                <w:b/>
                <w:sz w:val="22"/>
                <w:szCs w:val="22"/>
                <w:lang w:eastAsia="ar-SA"/>
              </w:rPr>
            </w:pPr>
            <w:r w:rsidRPr="002D0D17">
              <w:rPr>
                <w:b/>
                <w:sz w:val="22"/>
                <w:szCs w:val="22"/>
                <w:lang w:eastAsia="lt-LT"/>
              </w:rPr>
              <w:t xml:space="preserve">(pagal </w:t>
            </w:r>
            <w:r w:rsidRPr="002D0D17">
              <w:rPr>
                <w:b/>
                <w:bCs/>
                <w:sz w:val="22"/>
                <w:szCs w:val="22"/>
                <w:lang w:eastAsia="lt-LT"/>
              </w:rPr>
              <w:t>Neringos savivaldybės SPP</w:t>
            </w:r>
            <w:r w:rsidRPr="002D0D17">
              <w:rPr>
                <w:b/>
                <w:sz w:val="22"/>
                <w:szCs w:val="22"/>
                <w:lang w:eastAsia="lt-LT"/>
              </w:rPr>
              <w:t>)</w:t>
            </w:r>
          </w:p>
        </w:tc>
        <w:tc>
          <w:tcPr>
            <w:tcW w:w="2645" w:type="pct"/>
            <w:gridSpan w:val="2"/>
            <w:vAlign w:val="center"/>
          </w:tcPr>
          <w:p w14:paraId="37B2385B" w14:textId="77777777" w:rsidR="00805460" w:rsidRPr="002D0D17" w:rsidRDefault="00805460" w:rsidP="0096304F">
            <w:pPr>
              <w:suppressAutoHyphens/>
              <w:spacing w:before="0" w:after="0"/>
              <w:ind w:firstLine="0"/>
              <w:rPr>
                <w:b/>
                <w:bCs/>
                <w:sz w:val="22"/>
                <w:szCs w:val="22"/>
                <w:lang w:eastAsia="lt-LT"/>
              </w:rPr>
            </w:pPr>
            <w:r w:rsidRPr="002D0D17">
              <w:rPr>
                <w:b/>
                <w:bCs/>
                <w:sz w:val="22"/>
                <w:szCs w:val="22"/>
                <w:lang w:eastAsia="lt-LT"/>
              </w:rPr>
              <w:t>Patrauklios aplinkos gyvenimui ir poilsiui kūrimas</w:t>
            </w:r>
          </w:p>
          <w:p w14:paraId="4B28D679" w14:textId="77777777" w:rsidR="00805460" w:rsidRPr="002D0D17" w:rsidRDefault="00805460" w:rsidP="0096304F">
            <w:pPr>
              <w:suppressAutoHyphens/>
              <w:spacing w:before="0" w:after="0"/>
              <w:ind w:firstLine="0"/>
              <w:rPr>
                <w:b/>
                <w:bCs/>
                <w:sz w:val="22"/>
                <w:szCs w:val="22"/>
                <w:lang w:eastAsia="lt-LT"/>
              </w:rPr>
            </w:pPr>
            <w:r w:rsidRPr="002D0D17">
              <w:rPr>
                <w:b/>
                <w:bCs/>
                <w:sz w:val="22"/>
                <w:szCs w:val="22"/>
                <w:lang w:eastAsia="lt-LT"/>
              </w:rPr>
              <w:t>Efektyvus Neringos savivaldybės valdymas</w:t>
            </w:r>
          </w:p>
        </w:tc>
        <w:tc>
          <w:tcPr>
            <w:tcW w:w="472" w:type="pct"/>
            <w:vAlign w:val="center"/>
          </w:tcPr>
          <w:p w14:paraId="78B8AA82" w14:textId="77777777" w:rsidR="00805460" w:rsidRPr="002D0D17" w:rsidRDefault="00805460" w:rsidP="0096304F">
            <w:pPr>
              <w:keepNext/>
              <w:tabs>
                <w:tab w:val="left" w:pos="0"/>
              </w:tabs>
              <w:suppressAutoHyphens/>
              <w:spacing w:before="0" w:after="0"/>
              <w:ind w:firstLine="0"/>
              <w:jc w:val="center"/>
              <w:outlineLvl w:val="4"/>
              <w:rPr>
                <w:b/>
                <w:bCs/>
                <w:sz w:val="22"/>
                <w:szCs w:val="22"/>
                <w:lang w:eastAsia="lt-LT"/>
              </w:rPr>
            </w:pPr>
            <w:r w:rsidRPr="002D0D17">
              <w:rPr>
                <w:b/>
                <w:bCs/>
                <w:sz w:val="22"/>
                <w:szCs w:val="22"/>
                <w:lang w:eastAsia="lt-LT"/>
              </w:rPr>
              <w:t>Kodas</w:t>
            </w:r>
          </w:p>
        </w:tc>
        <w:tc>
          <w:tcPr>
            <w:tcW w:w="374" w:type="pct"/>
            <w:vAlign w:val="center"/>
          </w:tcPr>
          <w:p w14:paraId="5F72332A" w14:textId="77777777" w:rsidR="00805460" w:rsidRPr="002D0D17" w:rsidRDefault="00805460" w:rsidP="0096304F">
            <w:pPr>
              <w:keepNext/>
              <w:tabs>
                <w:tab w:val="left" w:pos="0"/>
              </w:tabs>
              <w:suppressAutoHyphens/>
              <w:spacing w:before="0" w:after="0"/>
              <w:ind w:firstLine="0"/>
              <w:jc w:val="center"/>
              <w:outlineLvl w:val="4"/>
              <w:rPr>
                <w:sz w:val="22"/>
                <w:szCs w:val="22"/>
                <w:lang w:eastAsia="ar-SA"/>
              </w:rPr>
            </w:pPr>
            <w:r w:rsidRPr="002D0D17">
              <w:rPr>
                <w:sz w:val="22"/>
                <w:szCs w:val="22"/>
                <w:lang w:eastAsia="ar-SA"/>
              </w:rPr>
              <w:t>2</w:t>
            </w:r>
          </w:p>
          <w:p w14:paraId="3B21A880" w14:textId="77777777" w:rsidR="00805460" w:rsidRPr="002D0D17" w:rsidRDefault="00805460" w:rsidP="0096304F">
            <w:pPr>
              <w:keepNext/>
              <w:tabs>
                <w:tab w:val="left" w:pos="0"/>
              </w:tabs>
              <w:suppressAutoHyphens/>
              <w:spacing w:before="0" w:after="0"/>
              <w:ind w:firstLine="0"/>
              <w:jc w:val="center"/>
              <w:outlineLvl w:val="4"/>
              <w:rPr>
                <w:sz w:val="22"/>
                <w:szCs w:val="22"/>
                <w:lang w:eastAsia="ar-SA"/>
              </w:rPr>
            </w:pPr>
            <w:r w:rsidRPr="002D0D17">
              <w:rPr>
                <w:sz w:val="22"/>
                <w:szCs w:val="22"/>
                <w:lang w:eastAsia="ar-SA"/>
              </w:rPr>
              <w:t>3</w:t>
            </w:r>
          </w:p>
        </w:tc>
      </w:tr>
      <w:tr w:rsidR="00805460" w:rsidRPr="002D0D17" w14:paraId="04CBE07E" w14:textId="77777777" w:rsidTr="0096304F">
        <w:trPr>
          <w:trHeight w:val="537"/>
        </w:trPr>
        <w:tc>
          <w:tcPr>
            <w:tcW w:w="1509" w:type="pct"/>
            <w:vAlign w:val="center"/>
          </w:tcPr>
          <w:p w14:paraId="55C646C0" w14:textId="77777777" w:rsidR="00805460" w:rsidRPr="002D0D17" w:rsidRDefault="00805460" w:rsidP="0096304F">
            <w:pPr>
              <w:suppressAutoHyphens/>
              <w:spacing w:before="0" w:after="0"/>
              <w:ind w:firstLine="0"/>
              <w:rPr>
                <w:b/>
                <w:sz w:val="22"/>
                <w:szCs w:val="22"/>
                <w:lang w:eastAsia="ar-SA"/>
              </w:rPr>
            </w:pPr>
            <w:r w:rsidRPr="002D0D17">
              <w:rPr>
                <w:b/>
                <w:sz w:val="22"/>
                <w:szCs w:val="22"/>
                <w:lang w:eastAsia="lt-LT"/>
              </w:rPr>
              <w:t>Šia programa įgyvendinami strateginiai tikslai</w:t>
            </w:r>
          </w:p>
        </w:tc>
        <w:tc>
          <w:tcPr>
            <w:tcW w:w="2645" w:type="pct"/>
            <w:gridSpan w:val="2"/>
            <w:vAlign w:val="center"/>
          </w:tcPr>
          <w:p w14:paraId="3295165B" w14:textId="77777777" w:rsidR="00805460" w:rsidRPr="002D0D17" w:rsidRDefault="00805460" w:rsidP="0096304F">
            <w:pPr>
              <w:pStyle w:val="Default"/>
              <w:jc w:val="both"/>
              <w:rPr>
                <w:b/>
                <w:color w:val="auto"/>
                <w:sz w:val="22"/>
                <w:szCs w:val="22"/>
                <w:lang w:eastAsia="en-US"/>
              </w:rPr>
            </w:pPr>
            <w:r w:rsidRPr="002D0D17">
              <w:rPr>
                <w:b/>
                <w:color w:val="auto"/>
                <w:sz w:val="22"/>
                <w:szCs w:val="22"/>
                <w:lang w:eastAsia="en-US"/>
              </w:rPr>
              <w:t xml:space="preserve">Užtikrinti kultūrai, sportui ir gyvenimui patrauklios aplinkos kūrimą </w:t>
            </w:r>
          </w:p>
          <w:p w14:paraId="1C877C66" w14:textId="77777777" w:rsidR="00805460" w:rsidRPr="002D0D17" w:rsidRDefault="00805460" w:rsidP="0096304F">
            <w:pPr>
              <w:pStyle w:val="Default"/>
              <w:jc w:val="both"/>
              <w:rPr>
                <w:b/>
                <w:color w:val="auto"/>
                <w:sz w:val="22"/>
                <w:szCs w:val="22"/>
                <w:lang w:eastAsia="en-US"/>
              </w:rPr>
            </w:pPr>
            <w:r w:rsidRPr="002D0D17">
              <w:rPr>
                <w:b/>
                <w:color w:val="auto"/>
                <w:sz w:val="22"/>
                <w:szCs w:val="22"/>
                <w:lang w:eastAsia="en-US"/>
              </w:rPr>
              <w:t>Technologinės pažangos vystymas</w:t>
            </w:r>
          </w:p>
          <w:p w14:paraId="14BC18A5" w14:textId="77777777" w:rsidR="00805460" w:rsidRPr="002D0D17" w:rsidRDefault="00805460" w:rsidP="0096304F">
            <w:pPr>
              <w:pStyle w:val="Default"/>
              <w:jc w:val="both"/>
              <w:rPr>
                <w:b/>
                <w:color w:val="auto"/>
                <w:sz w:val="22"/>
                <w:szCs w:val="22"/>
                <w:lang w:eastAsia="en-US"/>
              </w:rPr>
            </w:pPr>
            <w:r w:rsidRPr="002D0D17">
              <w:rPr>
                <w:b/>
                <w:color w:val="auto"/>
                <w:sz w:val="22"/>
                <w:szCs w:val="22"/>
                <w:lang w:eastAsia="en-US"/>
              </w:rPr>
              <w:t>Viešųjų paslaugų kokybės gerinimas</w:t>
            </w:r>
          </w:p>
          <w:p w14:paraId="0F0A1F47" w14:textId="77777777" w:rsidR="00805460" w:rsidRPr="002D0D17" w:rsidRDefault="00805460" w:rsidP="0096304F">
            <w:pPr>
              <w:suppressAutoHyphens/>
              <w:spacing w:before="0" w:after="0"/>
              <w:ind w:firstLine="0"/>
              <w:rPr>
                <w:b/>
                <w:sz w:val="22"/>
                <w:szCs w:val="22"/>
                <w:highlight w:val="yellow"/>
                <w:lang w:eastAsia="lt-LT"/>
              </w:rPr>
            </w:pPr>
            <w:r w:rsidRPr="002D0D17">
              <w:rPr>
                <w:b/>
                <w:sz w:val="22"/>
                <w:szCs w:val="22"/>
              </w:rPr>
              <w:t>Kurti žaliosios savivaldybės modelį</w:t>
            </w:r>
          </w:p>
        </w:tc>
        <w:tc>
          <w:tcPr>
            <w:tcW w:w="472" w:type="pct"/>
            <w:vAlign w:val="center"/>
          </w:tcPr>
          <w:p w14:paraId="125E9627" w14:textId="77777777" w:rsidR="00805460" w:rsidRPr="002D0D17" w:rsidRDefault="00805460" w:rsidP="0096304F">
            <w:pPr>
              <w:keepNext/>
              <w:tabs>
                <w:tab w:val="left" w:pos="0"/>
              </w:tabs>
              <w:suppressAutoHyphens/>
              <w:spacing w:before="0" w:after="0"/>
              <w:ind w:firstLine="0"/>
              <w:jc w:val="center"/>
              <w:outlineLvl w:val="3"/>
              <w:rPr>
                <w:b/>
                <w:bCs/>
                <w:sz w:val="22"/>
                <w:szCs w:val="22"/>
                <w:highlight w:val="yellow"/>
                <w:lang w:eastAsia="lt-LT"/>
              </w:rPr>
            </w:pPr>
            <w:r w:rsidRPr="002D0D17">
              <w:rPr>
                <w:b/>
                <w:bCs/>
                <w:sz w:val="22"/>
                <w:szCs w:val="22"/>
                <w:lang w:eastAsia="lt-LT"/>
              </w:rPr>
              <w:t>Kodas</w:t>
            </w:r>
          </w:p>
        </w:tc>
        <w:tc>
          <w:tcPr>
            <w:tcW w:w="374" w:type="pct"/>
            <w:vAlign w:val="center"/>
          </w:tcPr>
          <w:p w14:paraId="51B301DA" w14:textId="77777777" w:rsidR="00805460" w:rsidRPr="002D0D17" w:rsidRDefault="00805460" w:rsidP="0096304F">
            <w:pPr>
              <w:suppressAutoHyphens/>
              <w:spacing w:before="0" w:after="0"/>
              <w:ind w:firstLine="0"/>
              <w:jc w:val="center"/>
              <w:rPr>
                <w:sz w:val="22"/>
                <w:szCs w:val="22"/>
                <w:lang w:eastAsia="ar-SA"/>
              </w:rPr>
            </w:pPr>
            <w:r w:rsidRPr="002D0D17">
              <w:rPr>
                <w:sz w:val="22"/>
                <w:szCs w:val="22"/>
                <w:lang w:eastAsia="ar-SA"/>
              </w:rPr>
              <w:t>2.2.</w:t>
            </w:r>
          </w:p>
          <w:p w14:paraId="5B5ADE10" w14:textId="77777777" w:rsidR="00805460" w:rsidRPr="002D0D17" w:rsidRDefault="00805460" w:rsidP="0096304F">
            <w:pPr>
              <w:suppressAutoHyphens/>
              <w:spacing w:before="0" w:after="0"/>
              <w:ind w:firstLine="0"/>
              <w:jc w:val="center"/>
              <w:rPr>
                <w:sz w:val="22"/>
                <w:szCs w:val="22"/>
                <w:lang w:eastAsia="ar-SA"/>
              </w:rPr>
            </w:pPr>
          </w:p>
          <w:p w14:paraId="4805EBCC" w14:textId="77777777" w:rsidR="00805460" w:rsidRPr="002D0D17" w:rsidRDefault="00805460" w:rsidP="0096304F">
            <w:pPr>
              <w:suppressAutoHyphens/>
              <w:spacing w:before="0" w:after="0"/>
              <w:ind w:firstLine="0"/>
              <w:jc w:val="center"/>
              <w:rPr>
                <w:sz w:val="22"/>
                <w:szCs w:val="22"/>
                <w:lang w:eastAsia="ar-SA"/>
              </w:rPr>
            </w:pPr>
            <w:r w:rsidRPr="002D0D17">
              <w:rPr>
                <w:sz w:val="22"/>
                <w:szCs w:val="22"/>
                <w:lang w:eastAsia="ar-SA"/>
              </w:rPr>
              <w:t>3.1.</w:t>
            </w:r>
          </w:p>
          <w:p w14:paraId="2633BEBD" w14:textId="77777777" w:rsidR="00805460" w:rsidRPr="002D0D17" w:rsidRDefault="00805460" w:rsidP="0096304F">
            <w:pPr>
              <w:suppressAutoHyphens/>
              <w:spacing w:before="0" w:after="0"/>
              <w:ind w:firstLine="0"/>
              <w:jc w:val="center"/>
              <w:rPr>
                <w:sz w:val="22"/>
                <w:szCs w:val="22"/>
                <w:lang w:eastAsia="ar-SA"/>
              </w:rPr>
            </w:pPr>
            <w:r w:rsidRPr="002D0D17">
              <w:rPr>
                <w:sz w:val="22"/>
                <w:szCs w:val="22"/>
                <w:lang w:eastAsia="ar-SA"/>
              </w:rPr>
              <w:t>3.2.</w:t>
            </w:r>
          </w:p>
          <w:p w14:paraId="2A291308" w14:textId="77777777" w:rsidR="00805460" w:rsidRPr="002D0D17" w:rsidRDefault="00805460" w:rsidP="0096304F">
            <w:pPr>
              <w:suppressAutoHyphens/>
              <w:spacing w:before="0" w:after="0"/>
              <w:ind w:firstLine="0"/>
              <w:jc w:val="center"/>
              <w:rPr>
                <w:sz w:val="22"/>
                <w:szCs w:val="22"/>
                <w:highlight w:val="yellow"/>
                <w:lang w:eastAsia="ar-SA"/>
              </w:rPr>
            </w:pPr>
            <w:r w:rsidRPr="002D0D17">
              <w:rPr>
                <w:sz w:val="22"/>
                <w:szCs w:val="22"/>
                <w:lang w:eastAsia="ar-SA"/>
              </w:rPr>
              <w:t>3.3.</w:t>
            </w:r>
          </w:p>
        </w:tc>
      </w:tr>
      <w:tr w:rsidR="00805460" w:rsidRPr="002D0D17" w14:paraId="202F1E34" w14:textId="77777777" w:rsidTr="0096304F">
        <w:trPr>
          <w:trHeight w:val="557"/>
        </w:trPr>
        <w:tc>
          <w:tcPr>
            <w:tcW w:w="1509" w:type="pct"/>
            <w:vAlign w:val="center"/>
          </w:tcPr>
          <w:p w14:paraId="1C6FF94C" w14:textId="77777777" w:rsidR="00805460" w:rsidRPr="002D0D17" w:rsidRDefault="00805460" w:rsidP="0096304F">
            <w:pPr>
              <w:suppressAutoHyphens/>
              <w:spacing w:before="0" w:after="0"/>
              <w:ind w:firstLine="0"/>
              <w:jc w:val="left"/>
              <w:rPr>
                <w:b/>
                <w:sz w:val="22"/>
                <w:szCs w:val="22"/>
              </w:rPr>
            </w:pPr>
            <w:r w:rsidRPr="002D0D17">
              <w:rPr>
                <w:b/>
                <w:sz w:val="22"/>
                <w:szCs w:val="18"/>
              </w:rPr>
              <w:t>Programa įgyvendinami Neringos savivaldybės SPP tikslai</w:t>
            </w:r>
          </w:p>
        </w:tc>
        <w:tc>
          <w:tcPr>
            <w:tcW w:w="3491" w:type="pct"/>
            <w:gridSpan w:val="4"/>
            <w:vAlign w:val="center"/>
          </w:tcPr>
          <w:p w14:paraId="0EBBA2F1" w14:textId="77777777" w:rsidR="00805460" w:rsidRPr="002D0D17" w:rsidRDefault="00805460" w:rsidP="0096304F">
            <w:pPr>
              <w:pStyle w:val="Default"/>
              <w:jc w:val="both"/>
              <w:rPr>
                <w:bCs/>
                <w:color w:val="auto"/>
                <w:sz w:val="22"/>
                <w:szCs w:val="22"/>
                <w:lang w:eastAsia="en-US"/>
              </w:rPr>
            </w:pPr>
            <w:r w:rsidRPr="002D0D17">
              <w:rPr>
                <w:bCs/>
                <w:color w:val="auto"/>
                <w:sz w:val="22"/>
                <w:szCs w:val="22"/>
                <w:lang w:eastAsia="en-US"/>
              </w:rPr>
              <w:t xml:space="preserve">2.2. Užtikrinti kultūrai, sportui ir gyvenimui patrauklios aplinkos kūrimą </w:t>
            </w:r>
          </w:p>
          <w:p w14:paraId="4F66B238" w14:textId="77777777" w:rsidR="00805460" w:rsidRPr="002D0D17" w:rsidRDefault="00805460" w:rsidP="0096304F">
            <w:pPr>
              <w:pStyle w:val="Default"/>
              <w:jc w:val="both"/>
              <w:rPr>
                <w:bCs/>
                <w:color w:val="auto"/>
                <w:sz w:val="22"/>
                <w:szCs w:val="22"/>
                <w:lang w:eastAsia="en-US"/>
              </w:rPr>
            </w:pPr>
            <w:r w:rsidRPr="002D0D17">
              <w:rPr>
                <w:bCs/>
                <w:color w:val="auto"/>
                <w:sz w:val="22"/>
                <w:szCs w:val="22"/>
                <w:lang w:eastAsia="en-US"/>
              </w:rPr>
              <w:t>3.1. Technologinės pažangos vystymas</w:t>
            </w:r>
          </w:p>
          <w:p w14:paraId="31CFF0CD" w14:textId="77777777" w:rsidR="00805460" w:rsidRPr="002D0D17" w:rsidRDefault="00805460" w:rsidP="0096304F">
            <w:pPr>
              <w:pStyle w:val="Default"/>
              <w:jc w:val="both"/>
              <w:rPr>
                <w:bCs/>
                <w:color w:val="auto"/>
                <w:sz w:val="22"/>
                <w:szCs w:val="22"/>
                <w:lang w:eastAsia="en-US"/>
              </w:rPr>
            </w:pPr>
            <w:r w:rsidRPr="002D0D17">
              <w:rPr>
                <w:bCs/>
                <w:color w:val="auto"/>
                <w:sz w:val="22"/>
                <w:szCs w:val="22"/>
                <w:lang w:eastAsia="en-US"/>
              </w:rPr>
              <w:t>3.2. Viešųjų paslaugų kokybės gerinimas</w:t>
            </w:r>
          </w:p>
          <w:p w14:paraId="1155B5E0" w14:textId="77777777" w:rsidR="00805460" w:rsidRPr="002D0D17" w:rsidRDefault="00805460" w:rsidP="0096304F">
            <w:pPr>
              <w:suppressAutoHyphens/>
              <w:spacing w:before="0" w:after="0"/>
              <w:ind w:firstLine="0"/>
              <w:jc w:val="left"/>
              <w:rPr>
                <w:sz w:val="22"/>
                <w:szCs w:val="22"/>
                <w:lang w:eastAsia="ar-SA"/>
              </w:rPr>
            </w:pPr>
            <w:r w:rsidRPr="002D0D17">
              <w:rPr>
                <w:bCs/>
                <w:sz w:val="22"/>
                <w:szCs w:val="22"/>
              </w:rPr>
              <w:t>3.3. Kurti žaliosios savivaldybės modelį</w:t>
            </w:r>
          </w:p>
        </w:tc>
      </w:tr>
      <w:tr w:rsidR="00805460" w:rsidRPr="002D0D17" w14:paraId="3F344678" w14:textId="77777777" w:rsidTr="0096304F">
        <w:trPr>
          <w:trHeight w:val="557"/>
        </w:trPr>
        <w:tc>
          <w:tcPr>
            <w:tcW w:w="1509" w:type="pct"/>
            <w:vAlign w:val="center"/>
          </w:tcPr>
          <w:p w14:paraId="4AA683D6" w14:textId="77777777" w:rsidR="00805460" w:rsidRPr="002D0D17" w:rsidRDefault="00805460" w:rsidP="0096304F">
            <w:pPr>
              <w:suppressAutoHyphens/>
              <w:spacing w:before="0" w:after="0"/>
              <w:ind w:firstLine="0"/>
              <w:jc w:val="left"/>
              <w:rPr>
                <w:b/>
                <w:sz w:val="22"/>
                <w:szCs w:val="22"/>
              </w:rPr>
            </w:pPr>
            <w:r w:rsidRPr="002D0D17">
              <w:rPr>
                <w:b/>
                <w:sz w:val="22"/>
                <w:szCs w:val="22"/>
              </w:rPr>
              <w:t>Programa įgyvendinami Neringos savivaldybės SPP uždaviniai</w:t>
            </w:r>
          </w:p>
        </w:tc>
        <w:tc>
          <w:tcPr>
            <w:tcW w:w="3491" w:type="pct"/>
            <w:gridSpan w:val="4"/>
            <w:vAlign w:val="center"/>
          </w:tcPr>
          <w:p w14:paraId="711C8580" w14:textId="77777777" w:rsidR="00805460" w:rsidRPr="002D0D17" w:rsidRDefault="00805460" w:rsidP="0096304F">
            <w:pPr>
              <w:suppressAutoHyphens/>
              <w:spacing w:before="0" w:after="0"/>
              <w:ind w:firstLine="0"/>
              <w:jc w:val="left"/>
              <w:rPr>
                <w:sz w:val="22"/>
                <w:szCs w:val="22"/>
                <w:lang w:eastAsia="lt-LT"/>
              </w:rPr>
            </w:pPr>
            <w:r w:rsidRPr="002D0D17">
              <w:rPr>
                <w:sz w:val="22"/>
                <w:szCs w:val="22"/>
                <w:lang w:eastAsia="lt-LT"/>
              </w:rPr>
              <w:t>2.2.2. Pritraukti nuolatos gyvenančius ir dirbančius gyventojus į savivaldybę</w:t>
            </w:r>
          </w:p>
          <w:p w14:paraId="6E3A7AC1" w14:textId="77777777" w:rsidR="00805460" w:rsidRPr="002D0D17" w:rsidRDefault="00805460" w:rsidP="0096304F">
            <w:pPr>
              <w:suppressAutoHyphens/>
              <w:spacing w:before="0" w:after="0"/>
              <w:ind w:firstLine="0"/>
              <w:jc w:val="left"/>
              <w:rPr>
                <w:sz w:val="22"/>
                <w:szCs w:val="22"/>
                <w:lang w:eastAsia="lt-LT"/>
              </w:rPr>
            </w:pPr>
            <w:r w:rsidRPr="002D0D17">
              <w:rPr>
                <w:sz w:val="22"/>
                <w:szCs w:val="22"/>
                <w:lang w:eastAsia="lt-LT"/>
              </w:rPr>
              <w:t>3.1.1. Vykdyti elektroninių viešųjų ir administracinių paslaugų ir informacinių technologijų diegimą savivaldybės įstaigose ir organizacijose, biudžetinėse įstaigose</w:t>
            </w:r>
          </w:p>
          <w:p w14:paraId="548436AC" w14:textId="77777777" w:rsidR="00805460" w:rsidRPr="002D0D17" w:rsidRDefault="00805460" w:rsidP="0096304F">
            <w:pPr>
              <w:suppressAutoHyphens/>
              <w:spacing w:before="0" w:after="0"/>
              <w:ind w:firstLine="0"/>
              <w:jc w:val="left"/>
              <w:rPr>
                <w:sz w:val="22"/>
                <w:szCs w:val="22"/>
                <w:lang w:eastAsia="lt-LT"/>
              </w:rPr>
            </w:pPr>
            <w:r w:rsidRPr="002D0D17">
              <w:rPr>
                <w:sz w:val="22"/>
                <w:szCs w:val="22"/>
                <w:lang w:eastAsia="lt-LT"/>
              </w:rPr>
              <w:t>3.1.2. Padidinti gyventojų įsitraukimą į savivaldybės procesus</w:t>
            </w:r>
          </w:p>
          <w:p w14:paraId="6F32485C" w14:textId="77777777" w:rsidR="00805460" w:rsidRPr="002D0D17" w:rsidRDefault="00805460" w:rsidP="0096304F">
            <w:pPr>
              <w:suppressAutoHyphens/>
              <w:spacing w:before="0" w:after="0"/>
              <w:ind w:firstLine="0"/>
              <w:jc w:val="left"/>
              <w:rPr>
                <w:sz w:val="22"/>
                <w:szCs w:val="22"/>
                <w:lang w:eastAsia="lt-LT"/>
              </w:rPr>
            </w:pPr>
            <w:r w:rsidRPr="002D0D17">
              <w:rPr>
                <w:sz w:val="22"/>
                <w:szCs w:val="22"/>
                <w:lang w:eastAsia="lt-LT"/>
              </w:rPr>
              <w:t>3.2.2. Padidinti įvairių savivaldybės sektorių tinklaveiką</w:t>
            </w:r>
          </w:p>
          <w:p w14:paraId="770EF67E" w14:textId="77777777" w:rsidR="00805460" w:rsidRPr="002D0D17" w:rsidRDefault="00805460" w:rsidP="0096304F">
            <w:pPr>
              <w:suppressAutoHyphens/>
              <w:spacing w:before="0" w:after="0"/>
              <w:ind w:firstLine="0"/>
              <w:jc w:val="left"/>
              <w:rPr>
                <w:sz w:val="22"/>
                <w:szCs w:val="22"/>
                <w:lang w:eastAsia="lt-LT"/>
              </w:rPr>
            </w:pPr>
            <w:r w:rsidRPr="002D0D17">
              <w:rPr>
                <w:sz w:val="22"/>
                <w:szCs w:val="22"/>
                <w:lang w:eastAsia="lt-LT"/>
              </w:rPr>
              <w:t>3.3.5. Organizuoti efektyvų savivaldybės administracijos ir jai pavaldžių įstaigų valdymą bei valstybinių funkcijų vykdymą</w:t>
            </w:r>
          </w:p>
          <w:p w14:paraId="14133065" w14:textId="77777777" w:rsidR="00805460" w:rsidRPr="002D0D17" w:rsidRDefault="00805460" w:rsidP="0096304F">
            <w:pPr>
              <w:suppressAutoHyphens/>
              <w:spacing w:before="0" w:after="0"/>
              <w:ind w:firstLine="0"/>
              <w:jc w:val="left"/>
              <w:rPr>
                <w:sz w:val="22"/>
                <w:szCs w:val="22"/>
                <w:highlight w:val="yellow"/>
                <w:lang w:eastAsia="lt-LT"/>
              </w:rPr>
            </w:pPr>
            <w:r w:rsidRPr="002D0D17">
              <w:rPr>
                <w:sz w:val="22"/>
                <w:szCs w:val="22"/>
                <w:lang w:eastAsia="lt-LT"/>
              </w:rPr>
              <w:t>3.3.6. Organizuoti ir įgyvendinti viešojo saugumo ir nusikalstamumo prevencijos užtikrinimo priemones</w:t>
            </w:r>
          </w:p>
        </w:tc>
      </w:tr>
      <w:tr w:rsidR="00805460" w:rsidRPr="002D0D17" w14:paraId="54FDA50B" w14:textId="77777777" w:rsidTr="0096304F">
        <w:trPr>
          <w:trHeight w:val="557"/>
        </w:trPr>
        <w:tc>
          <w:tcPr>
            <w:tcW w:w="1509" w:type="pct"/>
            <w:vAlign w:val="center"/>
          </w:tcPr>
          <w:p w14:paraId="538030C6" w14:textId="77777777" w:rsidR="00805460" w:rsidRPr="002D0D17" w:rsidRDefault="00805460" w:rsidP="0096304F">
            <w:pPr>
              <w:suppressAutoHyphens/>
              <w:spacing w:before="0" w:after="0"/>
              <w:ind w:firstLine="0"/>
              <w:jc w:val="left"/>
              <w:rPr>
                <w:b/>
                <w:sz w:val="22"/>
                <w:szCs w:val="22"/>
                <w:lang w:eastAsia="lt-LT"/>
              </w:rPr>
            </w:pPr>
            <w:r w:rsidRPr="002D0D17">
              <w:rPr>
                <w:b/>
                <w:sz w:val="22"/>
                <w:szCs w:val="22"/>
              </w:rPr>
              <w:t>Programos tikslai</w:t>
            </w:r>
          </w:p>
        </w:tc>
        <w:tc>
          <w:tcPr>
            <w:tcW w:w="2645" w:type="pct"/>
            <w:gridSpan w:val="2"/>
            <w:vAlign w:val="center"/>
          </w:tcPr>
          <w:p w14:paraId="77DC0B32" w14:textId="77777777" w:rsidR="00805460" w:rsidRPr="002D0D17" w:rsidRDefault="00805460" w:rsidP="0096304F">
            <w:pPr>
              <w:pStyle w:val="Default"/>
              <w:jc w:val="both"/>
              <w:rPr>
                <w:bCs/>
                <w:color w:val="auto"/>
                <w:sz w:val="22"/>
                <w:szCs w:val="22"/>
                <w:lang w:eastAsia="en-US"/>
              </w:rPr>
            </w:pPr>
            <w:r w:rsidRPr="002D0D17">
              <w:rPr>
                <w:bCs/>
                <w:color w:val="auto"/>
                <w:sz w:val="22"/>
                <w:szCs w:val="22"/>
                <w:lang w:eastAsia="en-US"/>
              </w:rPr>
              <w:t xml:space="preserve">Užtikrinti kultūrai, sportui ir gyvenimui patrauklios aplinkos kūrimą </w:t>
            </w:r>
          </w:p>
          <w:p w14:paraId="4FA67340" w14:textId="77777777" w:rsidR="00805460" w:rsidRPr="002D0D17" w:rsidRDefault="00805460" w:rsidP="0096304F">
            <w:pPr>
              <w:pStyle w:val="Default"/>
              <w:jc w:val="both"/>
              <w:rPr>
                <w:bCs/>
                <w:color w:val="auto"/>
                <w:sz w:val="22"/>
                <w:szCs w:val="22"/>
                <w:lang w:eastAsia="en-US"/>
              </w:rPr>
            </w:pPr>
            <w:r w:rsidRPr="002D0D17">
              <w:rPr>
                <w:bCs/>
                <w:color w:val="auto"/>
                <w:sz w:val="22"/>
                <w:szCs w:val="22"/>
                <w:lang w:eastAsia="en-US"/>
              </w:rPr>
              <w:lastRenderedPageBreak/>
              <w:t>Technologinės pažangos vystymas</w:t>
            </w:r>
          </w:p>
          <w:p w14:paraId="3FA04248" w14:textId="77777777" w:rsidR="00805460" w:rsidRPr="002D0D17" w:rsidRDefault="00805460" w:rsidP="0096304F">
            <w:pPr>
              <w:pStyle w:val="Default"/>
              <w:jc w:val="both"/>
              <w:rPr>
                <w:bCs/>
                <w:color w:val="auto"/>
                <w:sz w:val="22"/>
                <w:szCs w:val="22"/>
                <w:lang w:eastAsia="en-US"/>
              </w:rPr>
            </w:pPr>
            <w:r w:rsidRPr="002D0D17">
              <w:rPr>
                <w:bCs/>
                <w:color w:val="auto"/>
                <w:sz w:val="22"/>
                <w:szCs w:val="22"/>
                <w:lang w:eastAsia="en-US"/>
              </w:rPr>
              <w:t>Viešųjų paslaugų kokybės gerinimas</w:t>
            </w:r>
          </w:p>
          <w:p w14:paraId="021B8A71" w14:textId="77777777" w:rsidR="00805460" w:rsidRPr="002D0D17" w:rsidRDefault="00805460" w:rsidP="0096304F">
            <w:pPr>
              <w:pStyle w:val="Default"/>
              <w:jc w:val="both"/>
              <w:rPr>
                <w:bCs/>
                <w:color w:val="auto"/>
                <w:sz w:val="22"/>
                <w:szCs w:val="22"/>
                <w:lang w:eastAsia="en-US"/>
              </w:rPr>
            </w:pPr>
            <w:r w:rsidRPr="002D0D17">
              <w:rPr>
                <w:bCs/>
                <w:color w:val="auto"/>
                <w:sz w:val="22"/>
                <w:szCs w:val="22"/>
                <w:lang w:eastAsia="en-US"/>
              </w:rPr>
              <w:t>Kurti žaliosios savivaldybės modelį</w:t>
            </w:r>
          </w:p>
        </w:tc>
        <w:tc>
          <w:tcPr>
            <w:tcW w:w="472" w:type="pct"/>
            <w:vAlign w:val="center"/>
          </w:tcPr>
          <w:p w14:paraId="759AD30F" w14:textId="77777777" w:rsidR="00805460" w:rsidRPr="002D0D17" w:rsidRDefault="00805460" w:rsidP="0096304F">
            <w:pPr>
              <w:keepNext/>
              <w:tabs>
                <w:tab w:val="left" w:pos="0"/>
              </w:tabs>
              <w:suppressAutoHyphens/>
              <w:spacing w:before="0" w:after="0"/>
              <w:ind w:firstLine="0"/>
              <w:jc w:val="center"/>
              <w:outlineLvl w:val="3"/>
              <w:rPr>
                <w:b/>
                <w:sz w:val="22"/>
                <w:szCs w:val="22"/>
              </w:rPr>
            </w:pPr>
            <w:r w:rsidRPr="002D0D17">
              <w:rPr>
                <w:b/>
                <w:sz w:val="22"/>
                <w:szCs w:val="22"/>
              </w:rPr>
              <w:lastRenderedPageBreak/>
              <w:t>Kodas</w:t>
            </w:r>
          </w:p>
        </w:tc>
        <w:tc>
          <w:tcPr>
            <w:tcW w:w="374" w:type="pct"/>
            <w:vAlign w:val="center"/>
          </w:tcPr>
          <w:p w14:paraId="4F9FE7A1" w14:textId="77777777" w:rsidR="00805460" w:rsidRPr="002D0D17" w:rsidRDefault="00805460" w:rsidP="0096304F">
            <w:pPr>
              <w:suppressAutoHyphens/>
              <w:spacing w:before="0" w:after="0"/>
              <w:ind w:firstLine="0"/>
              <w:jc w:val="center"/>
              <w:rPr>
                <w:sz w:val="22"/>
                <w:szCs w:val="22"/>
                <w:lang w:eastAsia="ar-SA"/>
              </w:rPr>
            </w:pPr>
            <w:r w:rsidRPr="002D0D17">
              <w:rPr>
                <w:sz w:val="22"/>
                <w:szCs w:val="22"/>
                <w:lang w:eastAsia="ar-SA"/>
              </w:rPr>
              <w:t>2.2.</w:t>
            </w:r>
          </w:p>
          <w:p w14:paraId="4485DBBD" w14:textId="77777777" w:rsidR="00805460" w:rsidRPr="002D0D17" w:rsidRDefault="00805460" w:rsidP="0096304F">
            <w:pPr>
              <w:suppressAutoHyphens/>
              <w:spacing w:before="0" w:after="0"/>
              <w:ind w:firstLine="0"/>
              <w:jc w:val="center"/>
              <w:rPr>
                <w:sz w:val="22"/>
                <w:szCs w:val="22"/>
                <w:lang w:eastAsia="ar-SA"/>
              </w:rPr>
            </w:pPr>
          </w:p>
          <w:p w14:paraId="5E4BA9BD" w14:textId="77777777" w:rsidR="00805460" w:rsidRPr="002D0D17" w:rsidRDefault="00805460" w:rsidP="0096304F">
            <w:pPr>
              <w:suppressAutoHyphens/>
              <w:spacing w:before="0" w:after="0"/>
              <w:ind w:firstLine="0"/>
              <w:jc w:val="center"/>
              <w:rPr>
                <w:sz w:val="22"/>
                <w:szCs w:val="22"/>
                <w:lang w:eastAsia="ar-SA"/>
              </w:rPr>
            </w:pPr>
            <w:r w:rsidRPr="002D0D17">
              <w:rPr>
                <w:sz w:val="22"/>
                <w:szCs w:val="22"/>
                <w:lang w:eastAsia="ar-SA"/>
              </w:rPr>
              <w:lastRenderedPageBreak/>
              <w:t>3.1.</w:t>
            </w:r>
          </w:p>
          <w:p w14:paraId="17BBADD3" w14:textId="77777777" w:rsidR="00805460" w:rsidRPr="002D0D17" w:rsidRDefault="00805460" w:rsidP="0096304F">
            <w:pPr>
              <w:suppressAutoHyphens/>
              <w:spacing w:before="0" w:after="0"/>
              <w:ind w:firstLine="0"/>
              <w:jc w:val="center"/>
              <w:rPr>
                <w:sz w:val="22"/>
                <w:szCs w:val="22"/>
                <w:lang w:eastAsia="ar-SA"/>
              </w:rPr>
            </w:pPr>
            <w:r w:rsidRPr="002D0D17">
              <w:rPr>
                <w:sz w:val="22"/>
                <w:szCs w:val="22"/>
                <w:lang w:eastAsia="ar-SA"/>
              </w:rPr>
              <w:t>3.2.</w:t>
            </w:r>
          </w:p>
          <w:p w14:paraId="16083C4A" w14:textId="77777777" w:rsidR="00805460" w:rsidRPr="002D0D17" w:rsidRDefault="00805460" w:rsidP="0096304F">
            <w:pPr>
              <w:suppressAutoHyphens/>
              <w:spacing w:before="0" w:after="0"/>
              <w:ind w:firstLine="0"/>
              <w:jc w:val="center"/>
              <w:rPr>
                <w:sz w:val="22"/>
                <w:szCs w:val="22"/>
                <w:highlight w:val="yellow"/>
                <w:lang w:eastAsia="ar-SA"/>
              </w:rPr>
            </w:pPr>
            <w:r w:rsidRPr="002D0D17">
              <w:rPr>
                <w:sz w:val="22"/>
                <w:szCs w:val="22"/>
                <w:lang w:eastAsia="ar-SA"/>
              </w:rPr>
              <w:t>3.3.</w:t>
            </w:r>
          </w:p>
        </w:tc>
      </w:tr>
      <w:tr w:rsidR="00805460" w:rsidRPr="002D0D17" w14:paraId="60DA7323" w14:textId="77777777" w:rsidTr="0096304F">
        <w:trPr>
          <w:trHeight w:val="555"/>
        </w:trPr>
        <w:tc>
          <w:tcPr>
            <w:tcW w:w="1509" w:type="pct"/>
            <w:tcBorders>
              <w:top w:val="nil"/>
              <w:left w:val="single" w:sz="8" w:space="0" w:color="auto"/>
              <w:bottom w:val="single" w:sz="4" w:space="0" w:color="000000"/>
              <w:right w:val="single" w:sz="4" w:space="0" w:color="000000"/>
            </w:tcBorders>
            <w:vAlign w:val="center"/>
          </w:tcPr>
          <w:p w14:paraId="21B17FBF" w14:textId="77777777" w:rsidR="00805460" w:rsidRPr="002D0D17" w:rsidRDefault="00805460" w:rsidP="0096304F">
            <w:pPr>
              <w:suppressAutoHyphens/>
              <w:spacing w:before="0" w:after="0"/>
              <w:ind w:firstLine="0"/>
              <w:rPr>
                <w:b/>
                <w:sz w:val="22"/>
                <w:szCs w:val="22"/>
                <w:lang w:eastAsia="lt-LT"/>
              </w:rPr>
            </w:pPr>
            <w:r w:rsidRPr="002D0D17">
              <w:rPr>
                <w:b/>
                <w:bCs/>
                <w:color w:val="000000"/>
                <w:sz w:val="22"/>
                <w:szCs w:val="22"/>
              </w:rPr>
              <w:lastRenderedPageBreak/>
              <w:t>Programos įgyvendinimo laikotarpis</w:t>
            </w:r>
          </w:p>
        </w:tc>
        <w:tc>
          <w:tcPr>
            <w:tcW w:w="3491" w:type="pct"/>
            <w:gridSpan w:val="4"/>
            <w:tcBorders>
              <w:top w:val="single" w:sz="4" w:space="0" w:color="000000"/>
              <w:left w:val="nil"/>
              <w:bottom w:val="single" w:sz="4" w:space="0" w:color="000000"/>
            </w:tcBorders>
            <w:vAlign w:val="center"/>
          </w:tcPr>
          <w:p w14:paraId="317E99AE" w14:textId="2ACE1732" w:rsidR="00805460" w:rsidRPr="002D0D17" w:rsidRDefault="00805460" w:rsidP="0096304F">
            <w:pPr>
              <w:suppressAutoHyphens/>
              <w:spacing w:before="0" w:after="0"/>
              <w:ind w:firstLine="0"/>
              <w:jc w:val="left"/>
              <w:rPr>
                <w:sz w:val="22"/>
                <w:szCs w:val="22"/>
                <w:lang w:eastAsia="ar-SA"/>
              </w:rPr>
            </w:pPr>
            <w:r w:rsidRPr="002D0D17">
              <w:rPr>
                <w:b/>
                <w:bCs/>
                <w:color w:val="000000"/>
                <w:sz w:val="22"/>
                <w:szCs w:val="22"/>
              </w:rPr>
              <w:t>202</w:t>
            </w:r>
            <w:r w:rsidR="006C5DA3">
              <w:rPr>
                <w:b/>
                <w:bCs/>
                <w:color w:val="000000"/>
                <w:sz w:val="22"/>
                <w:szCs w:val="22"/>
              </w:rPr>
              <w:t>6</w:t>
            </w:r>
            <w:r w:rsidRPr="002D0D17">
              <w:rPr>
                <w:b/>
                <w:bCs/>
                <w:color w:val="000000"/>
                <w:sz w:val="22"/>
                <w:szCs w:val="22"/>
              </w:rPr>
              <w:t>–202</w:t>
            </w:r>
            <w:r w:rsidR="006C5DA3">
              <w:rPr>
                <w:b/>
                <w:bCs/>
                <w:color w:val="000000"/>
                <w:sz w:val="22"/>
                <w:szCs w:val="22"/>
              </w:rPr>
              <w:t>8</w:t>
            </w:r>
            <w:r w:rsidRPr="002D0D17">
              <w:rPr>
                <w:b/>
                <w:bCs/>
                <w:color w:val="000000"/>
                <w:sz w:val="22"/>
                <w:szCs w:val="22"/>
              </w:rPr>
              <w:t xml:space="preserve"> metai</w:t>
            </w:r>
          </w:p>
        </w:tc>
      </w:tr>
      <w:tr w:rsidR="00805460" w:rsidRPr="002D0D17" w14:paraId="2C709581" w14:textId="77777777" w:rsidTr="0096304F">
        <w:trPr>
          <w:trHeight w:val="152"/>
        </w:trPr>
        <w:tc>
          <w:tcPr>
            <w:tcW w:w="1509" w:type="pct"/>
            <w:tcBorders>
              <w:top w:val="nil"/>
              <w:left w:val="single" w:sz="8" w:space="0" w:color="auto"/>
              <w:bottom w:val="single" w:sz="4" w:space="0" w:color="000000"/>
              <w:right w:val="single" w:sz="4" w:space="0" w:color="000000"/>
            </w:tcBorders>
          </w:tcPr>
          <w:p w14:paraId="377FF822" w14:textId="77777777" w:rsidR="00805460" w:rsidRPr="002D0D17" w:rsidRDefault="00805460" w:rsidP="0096304F">
            <w:pPr>
              <w:suppressAutoHyphens/>
              <w:spacing w:before="0" w:after="0"/>
              <w:ind w:firstLine="0"/>
              <w:rPr>
                <w:b/>
                <w:sz w:val="22"/>
                <w:szCs w:val="22"/>
                <w:lang w:eastAsia="lt-LT"/>
              </w:rPr>
            </w:pPr>
            <w:r w:rsidRPr="002D0D17">
              <w:rPr>
                <w:b/>
                <w:bCs/>
                <w:color w:val="000000"/>
                <w:sz w:val="22"/>
                <w:szCs w:val="22"/>
              </w:rPr>
              <w:t>Biudžetiniai metai</w:t>
            </w:r>
          </w:p>
        </w:tc>
        <w:tc>
          <w:tcPr>
            <w:tcW w:w="3491" w:type="pct"/>
            <w:gridSpan w:val="4"/>
            <w:tcBorders>
              <w:top w:val="single" w:sz="4" w:space="0" w:color="000000"/>
              <w:left w:val="nil"/>
              <w:bottom w:val="single" w:sz="4" w:space="0" w:color="000000"/>
            </w:tcBorders>
            <w:vAlign w:val="center"/>
          </w:tcPr>
          <w:p w14:paraId="435EF1D7" w14:textId="6026F7BC" w:rsidR="00805460" w:rsidRPr="002D0D17" w:rsidRDefault="00805460" w:rsidP="0096304F">
            <w:pPr>
              <w:suppressAutoHyphens/>
              <w:spacing w:before="0" w:after="0"/>
              <w:ind w:firstLine="0"/>
              <w:jc w:val="left"/>
              <w:rPr>
                <w:sz w:val="22"/>
                <w:szCs w:val="22"/>
                <w:lang w:eastAsia="ar-SA"/>
              </w:rPr>
            </w:pPr>
            <w:r w:rsidRPr="002D0D17">
              <w:rPr>
                <w:b/>
                <w:bCs/>
                <w:color w:val="000000"/>
                <w:sz w:val="22"/>
                <w:szCs w:val="22"/>
              </w:rPr>
              <w:t>202</w:t>
            </w:r>
            <w:r w:rsidR="006C5DA3">
              <w:rPr>
                <w:b/>
                <w:bCs/>
                <w:color w:val="000000"/>
                <w:sz w:val="22"/>
                <w:szCs w:val="22"/>
              </w:rPr>
              <w:t>6</w:t>
            </w:r>
          </w:p>
        </w:tc>
      </w:tr>
      <w:tr w:rsidR="00805460" w:rsidRPr="002D0D17" w14:paraId="6A73ECDA" w14:textId="77777777" w:rsidTr="0096304F">
        <w:trPr>
          <w:trHeight w:val="624"/>
        </w:trPr>
        <w:tc>
          <w:tcPr>
            <w:tcW w:w="5000" w:type="pct"/>
            <w:gridSpan w:val="5"/>
            <w:vAlign w:val="center"/>
          </w:tcPr>
          <w:p w14:paraId="76244BE1" w14:textId="77777777" w:rsidR="00805460" w:rsidRPr="002D0D17" w:rsidRDefault="00805460" w:rsidP="0096304F">
            <w:pPr>
              <w:suppressAutoHyphens/>
              <w:spacing w:before="0" w:after="0"/>
              <w:ind w:firstLine="0"/>
              <w:jc w:val="center"/>
              <w:rPr>
                <w:b/>
                <w:bCs/>
                <w:color w:val="000000"/>
                <w:sz w:val="22"/>
                <w:szCs w:val="22"/>
              </w:rPr>
            </w:pPr>
            <w:r w:rsidRPr="002D0D17">
              <w:rPr>
                <w:b/>
                <w:bCs/>
                <w:color w:val="000000"/>
                <w:sz w:val="22"/>
                <w:szCs w:val="22"/>
              </w:rPr>
              <w:t>1 grafikas. 01 programos „Savivaldybės valdymo programa“ tikslai ir uždaviniai</w:t>
            </w:r>
          </w:p>
          <w:p w14:paraId="697FE4A8" w14:textId="77777777" w:rsidR="00805460" w:rsidRPr="002D0D17" w:rsidRDefault="00805460" w:rsidP="0096304F">
            <w:pPr>
              <w:suppressAutoHyphens/>
              <w:spacing w:before="0" w:after="0"/>
              <w:ind w:firstLine="0"/>
              <w:jc w:val="center"/>
              <w:rPr>
                <w:color w:val="000000"/>
                <w:szCs w:val="24"/>
              </w:rPr>
            </w:pPr>
            <w:r w:rsidRPr="002D0D17">
              <w:rPr>
                <w:noProof/>
                <w:color w:val="000000"/>
                <w:szCs w:val="24"/>
                <w14:ligatures w14:val="standardContextual"/>
              </w:rPr>
              <w:drawing>
                <wp:inline distT="0" distB="0" distL="0" distR="0" wp14:anchorId="46F0A989" wp14:editId="19A4D9CB">
                  <wp:extent cx="5886450" cy="4093126"/>
                  <wp:effectExtent l="38100" t="0" r="0" b="3175"/>
                  <wp:docPr id="102044525"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tc>
      </w:tr>
      <w:tr w:rsidR="00805460" w:rsidRPr="002D0D17" w14:paraId="5EC6EAB1" w14:textId="77777777" w:rsidTr="0096304F">
        <w:trPr>
          <w:trHeight w:val="635"/>
        </w:trPr>
        <w:tc>
          <w:tcPr>
            <w:tcW w:w="5000" w:type="pct"/>
            <w:gridSpan w:val="5"/>
            <w:shd w:val="clear" w:color="auto" w:fill="FFF2CC" w:themeFill="accent4" w:themeFillTint="33"/>
            <w:vAlign w:val="center"/>
          </w:tcPr>
          <w:p w14:paraId="7C524FA4"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2.2. tikslas „Užtikrinti kultūrai, sportui ir gyvenimui patrauklios aplinkos kūrimą“</w:t>
            </w:r>
          </w:p>
          <w:p w14:paraId="7CC64EB8" w14:textId="77777777" w:rsidR="00805460" w:rsidRPr="002D0D17" w:rsidRDefault="00805460" w:rsidP="0096304F">
            <w:pPr>
              <w:pStyle w:val="Default"/>
              <w:jc w:val="both"/>
              <w:rPr>
                <w:sz w:val="20"/>
                <w:szCs w:val="20"/>
                <w:lang w:eastAsia="en-US"/>
              </w:rPr>
            </w:pPr>
            <w:r w:rsidRPr="002D0D17">
              <w:rPr>
                <w:sz w:val="20"/>
                <w:szCs w:val="20"/>
                <w:lang w:eastAsia="en-US"/>
              </w:rPr>
              <w:t xml:space="preserve">Šiam tikslui įgyvendinti siekiama remti ir inicijuoti veiklas, puoselėjančias Neringos pagrindinius bendruomenės bruožus, kultūros paveldą ir tradicijas; pritraukti nuolatos gyvenančius ir dirbančius gyventojus į savivaldybę; sudaryti sąlygas aktyviam gyvenimo būdui; sukurti kokybišką gyvenamąją ir kurorto aplinką su kokybiškomis bei prieinamomis viešosiomis paslaugomis. </w:t>
            </w:r>
          </w:p>
        </w:tc>
      </w:tr>
      <w:tr w:rsidR="00805460" w:rsidRPr="002D0D17" w14:paraId="71DA772F" w14:textId="77777777" w:rsidTr="0096304F">
        <w:trPr>
          <w:trHeight w:val="713"/>
        </w:trPr>
        <w:tc>
          <w:tcPr>
            <w:tcW w:w="5000" w:type="pct"/>
            <w:gridSpan w:val="5"/>
            <w:shd w:val="clear" w:color="auto" w:fill="DEEAF6" w:themeFill="accent5" w:themeFillTint="33"/>
            <w:vAlign w:val="center"/>
          </w:tcPr>
          <w:p w14:paraId="10268044"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2.2.2. uždavinys „Padidinti nuolat gyvenančių ir dirbančių gyventojų skaičių savivaldybėje“</w:t>
            </w:r>
          </w:p>
          <w:p w14:paraId="30135CC3" w14:textId="77777777" w:rsidR="00805460" w:rsidRPr="002D0D17" w:rsidRDefault="00805460" w:rsidP="0096304F">
            <w:pPr>
              <w:pStyle w:val="Default"/>
              <w:jc w:val="both"/>
              <w:rPr>
                <w:sz w:val="20"/>
                <w:szCs w:val="20"/>
                <w:lang w:eastAsia="en-US"/>
              </w:rPr>
            </w:pPr>
            <w:r w:rsidRPr="002D0D17">
              <w:rPr>
                <w:sz w:val="20"/>
                <w:szCs w:val="20"/>
                <w:lang w:eastAsia="en-US"/>
              </w:rPr>
              <w:t xml:space="preserve">Šiam uždaviniui įgyvendinti numatyta priemonė, kuria siekiama sukurti rėmimo ir motyvavimo programą Neringoje gyvenantiems ir dirbantiems specialistams, siekiant juos pritraukti ir išlaikyti. </w:t>
            </w:r>
          </w:p>
        </w:tc>
      </w:tr>
      <w:tr w:rsidR="00805460" w:rsidRPr="002D0D17" w14:paraId="0A0A1078" w14:textId="77777777" w:rsidTr="0096304F">
        <w:trPr>
          <w:trHeight w:val="421"/>
        </w:trPr>
        <w:tc>
          <w:tcPr>
            <w:tcW w:w="5000" w:type="pct"/>
            <w:gridSpan w:val="5"/>
            <w:vAlign w:val="center"/>
          </w:tcPr>
          <w:p w14:paraId="651B37D0"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2.2.2.1 priemonė „Rėmimo ir motyvavimo programos sukūrimas specialistams, siekiant juos pritraukti ir išlaikyti“</w:t>
            </w:r>
          </w:p>
          <w:p w14:paraId="60391C93" w14:textId="77777777" w:rsidR="00805460" w:rsidRPr="002D0D17" w:rsidRDefault="00805460" w:rsidP="0096304F">
            <w:pPr>
              <w:pStyle w:val="Default"/>
              <w:jc w:val="both"/>
              <w:rPr>
                <w:sz w:val="20"/>
                <w:szCs w:val="20"/>
                <w:lang w:eastAsia="en-US"/>
              </w:rPr>
            </w:pPr>
            <w:r w:rsidRPr="002D0D17">
              <w:rPr>
                <w:sz w:val="20"/>
                <w:szCs w:val="20"/>
                <w:lang w:eastAsia="en-US"/>
              </w:rPr>
              <w:t xml:space="preserve">Šią priemonę sudaro veikla, kurios įgyvendinimui planuojama kompensuoti darbuotojams kelionės į darbą išlaidas bei apdrausti juos atsakomybės draudimu. </w:t>
            </w:r>
          </w:p>
        </w:tc>
      </w:tr>
      <w:tr w:rsidR="00805460" w:rsidRPr="002D0D17" w14:paraId="409581DA" w14:textId="77777777" w:rsidTr="0096304F">
        <w:trPr>
          <w:trHeight w:val="92"/>
        </w:trPr>
        <w:tc>
          <w:tcPr>
            <w:tcW w:w="5000" w:type="pct"/>
            <w:gridSpan w:val="5"/>
            <w:vAlign w:val="center"/>
          </w:tcPr>
          <w:p w14:paraId="3F266FA2"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2.2.2.1.1. veikla „Rėmimo ir motyvavimo programos sukūrimas ir įgyvendinimas“</w:t>
            </w:r>
          </w:p>
        </w:tc>
      </w:tr>
      <w:tr w:rsidR="00805460" w:rsidRPr="002D0D17" w14:paraId="71B4FC61" w14:textId="77777777" w:rsidTr="0096304F">
        <w:trPr>
          <w:trHeight w:val="421"/>
        </w:trPr>
        <w:tc>
          <w:tcPr>
            <w:tcW w:w="5000" w:type="pct"/>
            <w:gridSpan w:val="5"/>
            <w:shd w:val="clear" w:color="auto" w:fill="FFF2CC" w:themeFill="accent4" w:themeFillTint="33"/>
            <w:vAlign w:val="center"/>
          </w:tcPr>
          <w:p w14:paraId="42A36688"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3.1. tikslas „Technologinės pažangos vystymas“</w:t>
            </w:r>
          </w:p>
          <w:p w14:paraId="11A13D2F" w14:textId="77777777" w:rsidR="00805460" w:rsidRPr="002D0D17" w:rsidRDefault="00805460" w:rsidP="0096304F">
            <w:pPr>
              <w:pStyle w:val="Default"/>
              <w:jc w:val="both"/>
              <w:rPr>
                <w:sz w:val="23"/>
                <w:szCs w:val="23"/>
              </w:rPr>
            </w:pPr>
            <w:r w:rsidRPr="002D0D17">
              <w:rPr>
                <w:sz w:val="20"/>
                <w:szCs w:val="20"/>
                <w:lang w:eastAsia="en-US"/>
              </w:rPr>
              <w:t xml:space="preserve">Šiam tikslui įgyvendinti siekiama remti ir inicijuoti veiklas, kurios skatintų diegti informacines technologijas savivaldybės įstaigose ir organizacijose, biudžetinėse įstaigose; užtikrintų elektroninių viešųjų ir administracinių paslaugų kokybę; </w:t>
            </w:r>
            <w:r>
              <w:rPr>
                <w:sz w:val="20"/>
                <w:szCs w:val="20"/>
                <w:lang w:eastAsia="en-US"/>
              </w:rPr>
              <w:t>skatintų</w:t>
            </w:r>
            <w:r w:rsidRPr="002D0D17">
              <w:rPr>
                <w:sz w:val="20"/>
                <w:szCs w:val="20"/>
                <w:lang w:eastAsia="en-US"/>
              </w:rPr>
              <w:t xml:space="preserve"> technologinę pažangą.</w:t>
            </w:r>
            <w:r w:rsidRPr="002D0D17">
              <w:rPr>
                <w:sz w:val="23"/>
                <w:szCs w:val="23"/>
              </w:rPr>
              <w:t xml:space="preserve"> </w:t>
            </w:r>
          </w:p>
        </w:tc>
      </w:tr>
      <w:tr w:rsidR="00805460" w:rsidRPr="002D0D17" w14:paraId="6DB201B8" w14:textId="77777777" w:rsidTr="0096304F">
        <w:trPr>
          <w:trHeight w:val="825"/>
        </w:trPr>
        <w:tc>
          <w:tcPr>
            <w:tcW w:w="5000" w:type="pct"/>
            <w:gridSpan w:val="5"/>
            <w:shd w:val="clear" w:color="auto" w:fill="DEEAF6" w:themeFill="accent5" w:themeFillTint="33"/>
            <w:vAlign w:val="center"/>
          </w:tcPr>
          <w:p w14:paraId="4742F9F1"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3.1.1 uždavinys „Vykdyti elektroninių viešųjų ir administracinių paslaugų ir informacinių technologijų diegimą savivaldybės įstaigose ir organizacijose, biudžetinėse įstaigose“</w:t>
            </w:r>
          </w:p>
          <w:p w14:paraId="6F7B712F" w14:textId="77777777" w:rsidR="00805460" w:rsidRPr="002D0D17" w:rsidRDefault="00805460" w:rsidP="0096304F">
            <w:pPr>
              <w:pStyle w:val="Default"/>
              <w:jc w:val="both"/>
              <w:rPr>
                <w:sz w:val="23"/>
                <w:szCs w:val="23"/>
              </w:rPr>
            </w:pPr>
            <w:r w:rsidRPr="002D0D17">
              <w:rPr>
                <w:sz w:val="20"/>
                <w:szCs w:val="20"/>
                <w:lang w:eastAsia="en-US"/>
              </w:rPr>
              <w:t>Šiam uždaviniui įgyvendinti numatytos dvi priemonės, kuriomis siekiama sukurti pažangią, tolygią ir prieinamą informacinių ir ryšių technologijų infrastruktūrą bei vykdyti teikiamų paslaugų skaitmenizavimą.</w:t>
            </w:r>
            <w:r w:rsidRPr="002D0D17">
              <w:rPr>
                <w:sz w:val="23"/>
                <w:szCs w:val="23"/>
              </w:rPr>
              <w:t xml:space="preserve"> </w:t>
            </w:r>
          </w:p>
        </w:tc>
      </w:tr>
      <w:tr w:rsidR="00805460" w:rsidRPr="002D0D17" w14:paraId="6FF9939B" w14:textId="77777777" w:rsidTr="0096304F">
        <w:trPr>
          <w:trHeight w:val="825"/>
        </w:trPr>
        <w:tc>
          <w:tcPr>
            <w:tcW w:w="5000" w:type="pct"/>
            <w:gridSpan w:val="5"/>
            <w:vAlign w:val="center"/>
          </w:tcPr>
          <w:p w14:paraId="60F8F48A"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lastRenderedPageBreak/>
              <w:t>3.1.1.1 priemonė „Pažangios, tolygios ir prieinamos informacinių ir ryšių technologijų infrastruktūros sukūrimas“</w:t>
            </w:r>
          </w:p>
          <w:p w14:paraId="49CA4659" w14:textId="77777777" w:rsidR="00805460" w:rsidRPr="002D0D17" w:rsidRDefault="00805460" w:rsidP="0096304F">
            <w:pPr>
              <w:pStyle w:val="Default"/>
              <w:jc w:val="both"/>
              <w:rPr>
                <w:sz w:val="23"/>
                <w:szCs w:val="23"/>
              </w:rPr>
            </w:pPr>
            <w:r w:rsidRPr="002D0D17">
              <w:rPr>
                <w:sz w:val="20"/>
                <w:szCs w:val="20"/>
                <w:lang w:eastAsia="en-US"/>
              </w:rPr>
              <w:t xml:space="preserve">Šią priemonę sudaro veikla, kurios įgyvendinimui planuojama Neringos savivaldybės institucijose ir administracijoje užtikrinti informacinių ir ryšių technologijų veiklą ir plėtrą. Šios veiklos išlaidas sudaro kompiuterinės bei programinės įrangos įsigijimas, turimos įrangos palaikymas ir aptarnavimas, kompiuterizuotų darbo vietų įrengimas, naujų informacinių sistemų ir ryšių technologijų diegimas. </w:t>
            </w:r>
          </w:p>
        </w:tc>
      </w:tr>
      <w:tr w:rsidR="00805460" w:rsidRPr="002D0D17" w14:paraId="2CA3E6EA" w14:textId="77777777" w:rsidTr="0096304F">
        <w:trPr>
          <w:trHeight w:val="70"/>
        </w:trPr>
        <w:tc>
          <w:tcPr>
            <w:tcW w:w="5000" w:type="pct"/>
            <w:gridSpan w:val="5"/>
            <w:vAlign w:val="center"/>
          </w:tcPr>
          <w:p w14:paraId="54A081E4"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3.1.1.1.1. veikla „Informacinių ir ryšių technologijų veiklos ir plėtros savivaldybės institucijose ir administracijoje užtikrinimas“</w:t>
            </w:r>
          </w:p>
        </w:tc>
      </w:tr>
      <w:tr w:rsidR="00805460" w:rsidRPr="002D0D17" w14:paraId="287D2A23" w14:textId="77777777" w:rsidTr="0096304F">
        <w:trPr>
          <w:trHeight w:val="825"/>
        </w:trPr>
        <w:tc>
          <w:tcPr>
            <w:tcW w:w="5000" w:type="pct"/>
            <w:gridSpan w:val="5"/>
            <w:vAlign w:val="center"/>
          </w:tcPr>
          <w:p w14:paraId="26DE65BE"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3.1.1.2 priemonė „Teikiamų paslaugų skaitmenizavimo vykdymas“</w:t>
            </w:r>
          </w:p>
          <w:p w14:paraId="3CF1EF7C" w14:textId="77777777" w:rsidR="00805460" w:rsidRPr="002D0D17" w:rsidRDefault="00805460" w:rsidP="0096304F">
            <w:pPr>
              <w:pStyle w:val="Default"/>
              <w:jc w:val="both"/>
              <w:rPr>
                <w:sz w:val="23"/>
                <w:szCs w:val="23"/>
              </w:rPr>
            </w:pPr>
            <w:r w:rsidRPr="002D0D17">
              <w:rPr>
                <w:sz w:val="20"/>
                <w:szCs w:val="20"/>
                <w:lang w:eastAsia="en-US"/>
              </w:rPr>
              <w:t xml:space="preserve">Šią priemonę sudaro veikla, kurios įgyvendinimui planuojama skaitmenizuoti teikiamas paslaugas. Šios veiklos išlaidas sudaro teikiamų viešųjų ir administracinių paslaugų skaitmenizavimas ir atvirų duomenų paketo sukūrimas bei jo palaikymas. </w:t>
            </w:r>
          </w:p>
        </w:tc>
      </w:tr>
      <w:tr w:rsidR="00805460" w:rsidRPr="002D0D17" w14:paraId="23FDBFC4" w14:textId="77777777" w:rsidTr="0096304F">
        <w:trPr>
          <w:trHeight w:val="70"/>
        </w:trPr>
        <w:tc>
          <w:tcPr>
            <w:tcW w:w="5000" w:type="pct"/>
            <w:gridSpan w:val="5"/>
            <w:vAlign w:val="center"/>
          </w:tcPr>
          <w:p w14:paraId="64C63C22"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3.1.1.2.1. veikla „Neringos savivaldybės teikiamų paslaugų skaitmenizavimas“</w:t>
            </w:r>
          </w:p>
        </w:tc>
      </w:tr>
      <w:tr w:rsidR="00805460" w:rsidRPr="002D0D17" w14:paraId="1A5DCED1" w14:textId="77777777" w:rsidTr="0096304F">
        <w:trPr>
          <w:trHeight w:val="787"/>
        </w:trPr>
        <w:tc>
          <w:tcPr>
            <w:tcW w:w="5000" w:type="pct"/>
            <w:gridSpan w:val="5"/>
            <w:shd w:val="clear" w:color="auto" w:fill="DEEAF6" w:themeFill="accent5" w:themeFillTint="33"/>
            <w:vAlign w:val="center"/>
          </w:tcPr>
          <w:p w14:paraId="58B28CC1"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3.1.2 uždavinys „Padidinti gyventojų įsitraukimą į savivaldybės procesus“</w:t>
            </w:r>
          </w:p>
          <w:p w14:paraId="54CEBE0D" w14:textId="77777777" w:rsidR="00805460" w:rsidRPr="002D0D17" w:rsidRDefault="00805460" w:rsidP="0096304F">
            <w:pPr>
              <w:pStyle w:val="Default"/>
              <w:jc w:val="both"/>
              <w:rPr>
                <w:sz w:val="23"/>
                <w:szCs w:val="23"/>
              </w:rPr>
            </w:pPr>
            <w:r w:rsidRPr="002D0D17">
              <w:rPr>
                <w:sz w:val="20"/>
                <w:szCs w:val="20"/>
                <w:lang w:eastAsia="en-US"/>
              </w:rPr>
              <w:t>Šiam uždaviniui įgyvendinti numatyta priemonė, kuria siekiama didinti gyventojų informacinių technologijų valdymo ir raštingumo gebėjimus bei realizuoti dalyvaujamojo biudžeto įgyvendinimą.</w:t>
            </w:r>
          </w:p>
        </w:tc>
      </w:tr>
      <w:tr w:rsidR="00805460" w:rsidRPr="002D0D17" w14:paraId="4E4B2E46" w14:textId="77777777" w:rsidTr="0096304F">
        <w:trPr>
          <w:trHeight w:val="421"/>
        </w:trPr>
        <w:tc>
          <w:tcPr>
            <w:tcW w:w="5000" w:type="pct"/>
            <w:gridSpan w:val="5"/>
            <w:vAlign w:val="center"/>
          </w:tcPr>
          <w:p w14:paraId="1BD3F674"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3.1.2.1 priemonė „Informacinių technologijų valdymo ir raštingumo didinimo priemonių įgyvendinimas“</w:t>
            </w:r>
          </w:p>
          <w:p w14:paraId="2DA28168" w14:textId="77777777" w:rsidR="00805460" w:rsidRPr="002D0D17" w:rsidRDefault="00805460" w:rsidP="0096304F">
            <w:pPr>
              <w:pStyle w:val="Default"/>
              <w:jc w:val="both"/>
              <w:rPr>
                <w:sz w:val="23"/>
                <w:szCs w:val="23"/>
              </w:rPr>
            </w:pPr>
            <w:r w:rsidRPr="002D0D17">
              <w:rPr>
                <w:sz w:val="20"/>
                <w:szCs w:val="20"/>
                <w:lang w:eastAsia="en-US"/>
              </w:rPr>
              <w:t xml:space="preserve">Šią priemonę sudaro veikla, kurios įgyvendinimui planuojama organizuoti informacinių technologijų valdymo ir raštingumo veiklas. Šios veiklos išlaidas sudaro informacinių technologijų raštingumo didinimo mokymų išlaidos. </w:t>
            </w:r>
          </w:p>
        </w:tc>
      </w:tr>
      <w:tr w:rsidR="00805460" w:rsidRPr="002D0D17" w14:paraId="36C092FF" w14:textId="77777777" w:rsidTr="0096304F">
        <w:trPr>
          <w:trHeight w:val="70"/>
        </w:trPr>
        <w:tc>
          <w:tcPr>
            <w:tcW w:w="5000" w:type="pct"/>
            <w:gridSpan w:val="5"/>
            <w:vAlign w:val="center"/>
          </w:tcPr>
          <w:p w14:paraId="353B15D0"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3.1.2.1.1. veikla „Informacinių technologijų valdymo ir raštingumo veiklos organizavimas“</w:t>
            </w:r>
          </w:p>
        </w:tc>
      </w:tr>
      <w:tr w:rsidR="00805460" w:rsidRPr="002D0D17" w14:paraId="268D1D11" w14:textId="77777777" w:rsidTr="0096304F">
        <w:trPr>
          <w:trHeight w:val="70"/>
        </w:trPr>
        <w:tc>
          <w:tcPr>
            <w:tcW w:w="5000" w:type="pct"/>
            <w:gridSpan w:val="5"/>
            <w:vAlign w:val="center"/>
          </w:tcPr>
          <w:p w14:paraId="14D41097"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3.1.2.1.2. veikla „Kibernetinio saugumo priemonių įgyvendinimas“</w:t>
            </w:r>
          </w:p>
        </w:tc>
      </w:tr>
      <w:tr w:rsidR="00805460" w:rsidRPr="002D0D17" w14:paraId="0975F598" w14:textId="77777777" w:rsidTr="0096304F">
        <w:trPr>
          <w:trHeight w:val="70"/>
        </w:trPr>
        <w:tc>
          <w:tcPr>
            <w:tcW w:w="5000" w:type="pct"/>
            <w:gridSpan w:val="5"/>
            <w:vAlign w:val="center"/>
          </w:tcPr>
          <w:p w14:paraId="0EA0CF19"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3.1.2.2. priemonė „Dalyvaujamojo biudžeto įgyvendinimas“</w:t>
            </w:r>
          </w:p>
          <w:p w14:paraId="4A35B538" w14:textId="3290CD19" w:rsidR="00805460" w:rsidRPr="002D0D17" w:rsidRDefault="00805460" w:rsidP="0096304F">
            <w:pPr>
              <w:suppressAutoHyphens/>
              <w:spacing w:before="0" w:after="0"/>
              <w:ind w:firstLine="0"/>
              <w:rPr>
                <w:b/>
                <w:bCs/>
                <w:color w:val="000000"/>
                <w:sz w:val="22"/>
                <w:szCs w:val="22"/>
              </w:rPr>
            </w:pPr>
            <w:r w:rsidRPr="002D0D17">
              <w:rPr>
                <w:color w:val="000000"/>
                <w:sz w:val="20"/>
              </w:rPr>
              <w:t>Šią priemonę sudaro veikla, kuria realizuojami dalyvaujamojo biudžeto projektai. Tai skatina bendruomenę aktyviau dalyvauti sprendimų priėmimo procesuose, didina pasitikėjimą, kai kartu su bendruomene sprendžiama dėl viešųjų lėšų panaudojimo, kai bendruomenės nariai patys siūlo idėjas ir balsuodami renka labiausiai patikusias</w:t>
            </w:r>
            <w:r w:rsidR="00B72402">
              <w:rPr>
                <w:color w:val="000000"/>
                <w:sz w:val="20"/>
              </w:rPr>
              <w:t>.</w:t>
            </w:r>
          </w:p>
        </w:tc>
      </w:tr>
      <w:tr w:rsidR="00805460" w:rsidRPr="002D0D17" w14:paraId="0CBBA9C6" w14:textId="77777777" w:rsidTr="0096304F">
        <w:trPr>
          <w:trHeight w:val="70"/>
        </w:trPr>
        <w:tc>
          <w:tcPr>
            <w:tcW w:w="5000" w:type="pct"/>
            <w:gridSpan w:val="5"/>
            <w:vAlign w:val="center"/>
          </w:tcPr>
          <w:p w14:paraId="0D5B904E"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3.1.2.2.1. veikla „Dalyvaujamojo biudžeto projektų realizavimas“</w:t>
            </w:r>
          </w:p>
        </w:tc>
      </w:tr>
      <w:tr w:rsidR="00805460" w:rsidRPr="002D0D17" w14:paraId="74D0437D" w14:textId="77777777" w:rsidTr="0096304F">
        <w:trPr>
          <w:trHeight w:val="570"/>
        </w:trPr>
        <w:tc>
          <w:tcPr>
            <w:tcW w:w="5000" w:type="pct"/>
            <w:gridSpan w:val="5"/>
            <w:shd w:val="clear" w:color="auto" w:fill="FFF2CC" w:themeFill="accent4" w:themeFillTint="33"/>
            <w:vAlign w:val="center"/>
          </w:tcPr>
          <w:p w14:paraId="166CD591"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3.2 tikslas „Viešųjų paslaugų kokybės gerinimas“</w:t>
            </w:r>
          </w:p>
          <w:p w14:paraId="6849DDD6" w14:textId="77777777" w:rsidR="00805460" w:rsidRPr="002D0D17" w:rsidRDefault="00805460" w:rsidP="0096304F">
            <w:pPr>
              <w:pStyle w:val="Default"/>
              <w:jc w:val="both"/>
              <w:rPr>
                <w:sz w:val="23"/>
                <w:szCs w:val="23"/>
              </w:rPr>
            </w:pPr>
            <w:r w:rsidRPr="002D0D17">
              <w:rPr>
                <w:sz w:val="20"/>
                <w:szCs w:val="20"/>
                <w:lang w:eastAsia="en-US"/>
              </w:rPr>
              <w:t>Šiam tikslui įgyvendinti siekiama remti ir inicijuoti veiklas, užtikrinančias įvairių savivaldybės sektorių tinklaveiką; efektyvų ir kokybišką viešųjų paslaugų teikimą; įvairių sektorių darbuotojų kvalifikacijos didinimo ir kompetencijų ugdymo priemonių sukūrimą. Siekiama užtikrinti kokybiškas paslaugas, pasitelkiant žmogiškųjų išteklių pritraukimą ir inovacijas.</w:t>
            </w:r>
            <w:r w:rsidRPr="002D0D17">
              <w:rPr>
                <w:sz w:val="23"/>
                <w:szCs w:val="23"/>
              </w:rPr>
              <w:t xml:space="preserve"> </w:t>
            </w:r>
          </w:p>
        </w:tc>
      </w:tr>
      <w:tr w:rsidR="00805460" w:rsidRPr="002D0D17" w14:paraId="2A76E2CF" w14:textId="77777777" w:rsidTr="0096304F">
        <w:trPr>
          <w:trHeight w:val="725"/>
        </w:trPr>
        <w:tc>
          <w:tcPr>
            <w:tcW w:w="5000" w:type="pct"/>
            <w:gridSpan w:val="5"/>
            <w:shd w:val="clear" w:color="auto" w:fill="DEEAF6" w:themeFill="accent5" w:themeFillTint="33"/>
            <w:vAlign w:val="center"/>
          </w:tcPr>
          <w:p w14:paraId="74BA1010"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3.2.2. uždavinys „Padidinti įvairių savivaldybės sektorių tinklaveiką“</w:t>
            </w:r>
          </w:p>
          <w:p w14:paraId="2107272E" w14:textId="77777777" w:rsidR="00805460" w:rsidRPr="002D0D17" w:rsidRDefault="00805460" w:rsidP="0096304F">
            <w:pPr>
              <w:pStyle w:val="Default"/>
              <w:jc w:val="both"/>
              <w:rPr>
                <w:sz w:val="23"/>
                <w:szCs w:val="23"/>
              </w:rPr>
            </w:pPr>
            <w:r w:rsidRPr="002D0D17">
              <w:rPr>
                <w:sz w:val="20"/>
                <w:szCs w:val="20"/>
                <w:lang w:eastAsia="en-US"/>
              </w:rPr>
              <w:t>Šiam uždaviniui įgyvendinti numatyta priemonė, kuria siekiama sukurti efektyvią įvairių sektorių darbuotojų kvalifikacijos didinimo ir kompetencijų ugdymo priemonių sistemą.</w:t>
            </w:r>
            <w:r w:rsidRPr="002D0D17">
              <w:rPr>
                <w:sz w:val="23"/>
                <w:szCs w:val="23"/>
              </w:rPr>
              <w:t xml:space="preserve"> </w:t>
            </w:r>
          </w:p>
        </w:tc>
      </w:tr>
      <w:tr w:rsidR="00805460" w:rsidRPr="002D0D17" w14:paraId="0358C11C" w14:textId="77777777" w:rsidTr="0096304F">
        <w:trPr>
          <w:trHeight w:val="389"/>
        </w:trPr>
        <w:tc>
          <w:tcPr>
            <w:tcW w:w="5000" w:type="pct"/>
            <w:gridSpan w:val="5"/>
            <w:vAlign w:val="center"/>
          </w:tcPr>
          <w:p w14:paraId="2DE7E389"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3.2.2.2. priemonė „Efektyvios įvairių sektorių darbuotojų kvalifikacijos didinimo ir kompetencijų ugdymo priemonių sistemos sukūrimas“</w:t>
            </w:r>
          </w:p>
          <w:p w14:paraId="3410CB6C" w14:textId="77777777" w:rsidR="00805460" w:rsidRPr="002D0D17" w:rsidRDefault="00805460" w:rsidP="0096304F">
            <w:pPr>
              <w:pStyle w:val="Default"/>
              <w:jc w:val="both"/>
              <w:rPr>
                <w:sz w:val="23"/>
                <w:szCs w:val="23"/>
              </w:rPr>
            </w:pPr>
            <w:r w:rsidRPr="002D0D17">
              <w:rPr>
                <w:sz w:val="20"/>
                <w:szCs w:val="20"/>
                <w:lang w:eastAsia="en-US"/>
              </w:rPr>
              <w:t xml:space="preserve">Šią priemonę sudaro veikla, kurios įgyvendinimui planuojama organizuoti Neringos savivaldybės institucijų ir įstaigų darbuotojų kvalifikacijos kėlimą. Šios veiklos išlaidas sudaro darbuotojų mokymų išlaidos. </w:t>
            </w:r>
          </w:p>
        </w:tc>
      </w:tr>
      <w:tr w:rsidR="00805460" w:rsidRPr="002D0D17" w14:paraId="17D832F7" w14:textId="77777777" w:rsidTr="0096304F">
        <w:trPr>
          <w:trHeight w:val="389"/>
        </w:trPr>
        <w:tc>
          <w:tcPr>
            <w:tcW w:w="5000" w:type="pct"/>
            <w:gridSpan w:val="5"/>
            <w:vAlign w:val="center"/>
          </w:tcPr>
          <w:p w14:paraId="7EF4FE99"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3.2.2.2.1. veikla „Neringos savivaldybės institucijų ir įstaigų darbuotojų kvalifikacijos kėlimo organizavimas“</w:t>
            </w:r>
          </w:p>
        </w:tc>
      </w:tr>
      <w:tr w:rsidR="00805460" w:rsidRPr="002D0D17" w14:paraId="2C3ED44C" w14:textId="77777777" w:rsidTr="0096304F">
        <w:trPr>
          <w:trHeight w:val="70"/>
        </w:trPr>
        <w:tc>
          <w:tcPr>
            <w:tcW w:w="5000" w:type="pct"/>
            <w:gridSpan w:val="5"/>
            <w:shd w:val="clear" w:color="auto" w:fill="FFF2CC" w:themeFill="accent4" w:themeFillTint="33"/>
            <w:vAlign w:val="center"/>
          </w:tcPr>
          <w:p w14:paraId="5C27D91D"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3.3. tikslas „Kurti žaliosios savivaldybės modelį“</w:t>
            </w:r>
          </w:p>
          <w:p w14:paraId="7FC10DE4" w14:textId="77777777" w:rsidR="00805460" w:rsidRPr="002D0D17" w:rsidRDefault="00805460" w:rsidP="0096304F">
            <w:pPr>
              <w:pStyle w:val="Default"/>
              <w:jc w:val="both"/>
              <w:rPr>
                <w:sz w:val="23"/>
                <w:szCs w:val="23"/>
              </w:rPr>
            </w:pPr>
            <w:r w:rsidRPr="002D0D17">
              <w:rPr>
                <w:sz w:val="20"/>
                <w:szCs w:val="20"/>
                <w:lang w:eastAsia="en-US"/>
              </w:rPr>
              <w:t>Šiam tikslui įgyvendinti siekiama remti ir inicijuoti veiklas, kurios užtikrintų savivaldos institucijų ir įstaigų veiklos efektyvumą, skaidrumą ir kokybę, greitą ir skaidrų sprendimų priėmimą, gyvybingą ekonomiką bei aukštą saugumo lygį ir atitiktų gyventojų poreikius bei lūkesčius. Kokybiškas ir optimizuotas savivaldybės valdymas sukurs palankią aplinką verslui ir investicijų pritraukimui; viešosios tvarkos, nusikalstamų veikų ir teisės pažeidimų prevencijos priemonių įgyvendinimas užtikrins bendruomenės narių saugumą ir sąlygos gyventojų pasitenkinimą gyvenimu Neringoje.</w:t>
            </w:r>
          </w:p>
        </w:tc>
      </w:tr>
      <w:tr w:rsidR="00805460" w:rsidRPr="002D0D17" w14:paraId="61D28F11" w14:textId="77777777" w:rsidTr="0096304F">
        <w:trPr>
          <w:trHeight w:val="579"/>
        </w:trPr>
        <w:tc>
          <w:tcPr>
            <w:tcW w:w="5000" w:type="pct"/>
            <w:gridSpan w:val="5"/>
            <w:shd w:val="clear" w:color="auto" w:fill="DEEAF6" w:themeFill="accent5" w:themeFillTint="33"/>
            <w:vAlign w:val="center"/>
          </w:tcPr>
          <w:p w14:paraId="016333D1"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3.3.5 uždavinys „Organizuoti efektyvų savivaldybės administracijos jai pavaldžių įstaigų valdymą bei valstybinių funkcijų vykdymą“</w:t>
            </w:r>
          </w:p>
          <w:p w14:paraId="55C781FC" w14:textId="77777777" w:rsidR="00805460" w:rsidRPr="002D0D17" w:rsidRDefault="00805460" w:rsidP="0096304F">
            <w:pPr>
              <w:pStyle w:val="Default"/>
              <w:jc w:val="both"/>
              <w:rPr>
                <w:sz w:val="23"/>
                <w:szCs w:val="23"/>
              </w:rPr>
            </w:pPr>
            <w:r w:rsidRPr="002D0D17">
              <w:rPr>
                <w:sz w:val="20"/>
                <w:szCs w:val="20"/>
                <w:lang w:eastAsia="en-US"/>
              </w:rPr>
              <w:t>Šiam uždaviniui įgyvendinti numatytos šešios priemonės, kuriomis siekiama užtikrinti teikiamų viešųjų ir administracinių paslaugų efektyvumą ir kokybę, tobulinti viešąjį valdymą, užtikrinti savivaldybės tarybos, savivaldybės administracijos, savivaldybės Kontrolės ir audito tarnybos darbo organizavimą, valstybinių (valstybės perduotų savivaldybei) funkcijų vykdymą. Šiuo uždaviniu taip pat siekiama užtikrinti Biudžetinės įstaigos „Paslaugos Neringai“ veiklą vykdant kontrolės postų ir Juodkrantės priešgaisrinės gelbėjimo tarnybos darbo organizavimą.</w:t>
            </w:r>
            <w:r w:rsidRPr="002D0D17">
              <w:rPr>
                <w:sz w:val="23"/>
                <w:szCs w:val="23"/>
              </w:rPr>
              <w:t xml:space="preserve"> </w:t>
            </w:r>
          </w:p>
        </w:tc>
      </w:tr>
      <w:tr w:rsidR="00805460" w:rsidRPr="002D0D17" w14:paraId="104C2F64" w14:textId="77777777" w:rsidTr="0096304F">
        <w:trPr>
          <w:trHeight w:val="605"/>
        </w:trPr>
        <w:tc>
          <w:tcPr>
            <w:tcW w:w="5000" w:type="pct"/>
            <w:gridSpan w:val="5"/>
            <w:vAlign w:val="center"/>
          </w:tcPr>
          <w:p w14:paraId="65C76168"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lastRenderedPageBreak/>
              <w:t>3.3.5.1. priemonė „Neringos savivaldybės tarybos darbo organizavimas“</w:t>
            </w:r>
          </w:p>
          <w:p w14:paraId="2CF0B1A4" w14:textId="77777777" w:rsidR="00805460" w:rsidRPr="002D0D17" w:rsidRDefault="00805460" w:rsidP="0096304F">
            <w:pPr>
              <w:pStyle w:val="Default"/>
              <w:jc w:val="both"/>
              <w:rPr>
                <w:sz w:val="20"/>
                <w:szCs w:val="20"/>
                <w:lang w:eastAsia="en-US"/>
              </w:rPr>
            </w:pPr>
            <w:r w:rsidRPr="002D0D17">
              <w:rPr>
                <w:sz w:val="20"/>
                <w:szCs w:val="20"/>
                <w:lang w:eastAsia="en-US"/>
              </w:rPr>
              <w:t xml:space="preserve">Šią priemonę sudaro veikla: </w:t>
            </w:r>
          </w:p>
          <w:p w14:paraId="28DBB8C5" w14:textId="77777777" w:rsidR="00805460" w:rsidRPr="002D0D17" w:rsidRDefault="00805460" w:rsidP="0096304F">
            <w:pPr>
              <w:pStyle w:val="Default"/>
              <w:jc w:val="both"/>
              <w:rPr>
                <w:sz w:val="20"/>
                <w:szCs w:val="20"/>
                <w:lang w:eastAsia="en-US"/>
              </w:rPr>
            </w:pPr>
            <w:r w:rsidRPr="002D0D17">
              <w:rPr>
                <w:sz w:val="20"/>
                <w:szCs w:val="20"/>
                <w:lang w:eastAsia="en-US"/>
              </w:rPr>
              <w:t xml:space="preserve">Neringos savivaldybės tarybos finansinio, ūkinio ir materialinio aptarnavimo užtikrinimas. Vadovaudamasi Vietos savivaldos įstatymu, savivaldybės administracija turi užtikrinti sekretoriato, mero, tarybos narių finansinį, ūkinį ir materialinį aprūpinimą. Šios veiklos išlaidas sudaro mero, mero pavaduotojų, mero patarėjų, tarybos sekretoriaus darbo užmokesčio fondas, socialinio draudimo įmokos, komandiruočių, tarnybinių automobilių išlaikymo ir priežiūros, ryšių, spaudinių užsakymo ir kitos išlaidos skirtos paslaugoms, susijusioms su tarybos nario veikla, apmokėti. </w:t>
            </w:r>
          </w:p>
        </w:tc>
      </w:tr>
      <w:tr w:rsidR="00805460" w:rsidRPr="002D0D17" w14:paraId="2DBD933B" w14:textId="77777777" w:rsidTr="0096304F">
        <w:trPr>
          <w:trHeight w:val="605"/>
        </w:trPr>
        <w:tc>
          <w:tcPr>
            <w:tcW w:w="5000" w:type="pct"/>
            <w:gridSpan w:val="5"/>
            <w:vAlign w:val="center"/>
          </w:tcPr>
          <w:p w14:paraId="55C2D04A"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3.3.5.1.1. veikla „Neringos savivaldybės tarybos finansinio, ūkinio ir materialinio aptarnavimo užtikrinimas“</w:t>
            </w:r>
          </w:p>
        </w:tc>
      </w:tr>
      <w:tr w:rsidR="00805460" w:rsidRPr="002D0D17" w14:paraId="7ED4AB96" w14:textId="77777777" w:rsidTr="0096304F">
        <w:trPr>
          <w:trHeight w:val="356"/>
        </w:trPr>
        <w:tc>
          <w:tcPr>
            <w:tcW w:w="5000" w:type="pct"/>
            <w:gridSpan w:val="5"/>
            <w:vAlign w:val="center"/>
          </w:tcPr>
          <w:p w14:paraId="5CC60AEF"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3.3.5.2. priemonė „Efektyvus Neringos savivaldybės administracijos darbo organizavimas“</w:t>
            </w:r>
          </w:p>
          <w:p w14:paraId="349E5E1F" w14:textId="77777777" w:rsidR="00805460" w:rsidRPr="002D0D17" w:rsidRDefault="00805460" w:rsidP="0096304F">
            <w:pPr>
              <w:pStyle w:val="Default"/>
              <w:jc w:val="both"/>
              <w:rPr>
                <w:sz w:val="20"/>
                <w:szCs w:val="20"/>
                <w:lang w:eastAsia="en-US"/>
              </w:rPr>
            </w:pPr>
            <w:r w:rsidRPr="002D0D17">
              <w:rPr>
                <w:sz w:val="20"/>
                <w:szCs w:val="20"/>
                <w:lang w:eastAsia="en-US"/>
              </w:rPr>
              <w:t xml:space="preserve">Šią priemonę sudaro keturios veiklos: </w:t>
            </w:r>
          </w:p>
          <w:p w14:paraId="3A8DA94C" w14:textId="77777777" w:rsidR="00805460" w:rsidRPr="002D0D17" w:rsidRDefault="00805460" w:rsidP="0096304F">
            <w:pPr>
              <w:pStyle w:val="Default"/>
              <w:jc w:val="both"/>
              <w:rPr>
                <w:sz w:val="20"/>
                <w:szCs w:val="20"/>
                <w:lang w:eastAsia="en-US"/>
              </w:rPr>
            </w:pPr>
            <w:r w:rsidRPr="002D0D17">
              <w:rPr>
                <w:sz w:val="20"/>
                <w:szCs w:val="20"/>
                <w:lang w:eastAsia="en-US"/>
              </w:rPr>
              <w:t xml:space="preserve">1) Neringos savivaldybės administracijos valstybės tarnautojų ir darbuotojų darbo organizavimas. Savivaldybės administracijoje dirbantys specialistai organizuoja Vietos savivaldos įstatyme numatytų savarankiškųjų ir valstybinių (valstybės perduotų savivaldybėms) funkcijų įgyvendinimą. Savivaldybės administracijos veiklos organizavimo išlaidas sudaro valstybės tarnautojų ir darbuotojų, dirbančių pagal darbo sutartį, darbo užmokesčio fondas, socialinio draudimo įmokos, kelionės į darbą kompensavimo išlaidos, komandiruočių ir kvalifikacijos kėlimo išlaidos, ryšių ir komunalinių paslaugų (elektra, vanduo, šildymas), tarnybinių automobilių išlaikymo ir priežiūros, kanceliarinių, ūkinių bei kitų prekių įsigijimo išlaidos, ilgalaikio materialiojo turto įsigijimo išlaidos; </w:t>
            </w:r>
          </w:p>
          <w:p w14:paraId="67A4A0DF" w14:textId="77777777" w:rsidR="00805460" w:rsidRPr="002D0D17" w:rsidRDefault="00805460" w:rsidP="0096304F">
            <w:pPr>
              <w:pStyle w:val="Default"/>
              <w:jc w:val="both"/>
              <w:rPr>
                <w:sz w:val="20"/>
                <w:szCs w:val="20"/>
                <w:lang w:eastAsia="en-US"/>
              </w:rPr>
            </w:pPr>
            <w:r w:rsidRPr="002D0D17">
              <w:rPr>
                <w:sz w:val="20"/>
                <w:szCs w:val="20"/>
                <w:lang w:eastAsia="en-US"/>
              </w:rPr>
              <w:t xml:space="preserve">2) Mero rezervas. Vadovaujantis Lietuvos Respublikos biudžeto sandaros įstatymu, savivaldybės gali sudaryti mero rezervą, kuris turi būti ne didesnis kaip 1 procentas patvirtintų savivaldybės biudžeto asignavimų sumos. Mero rezervo dydį kasmet nustato savivaldybės taryba, tvirtindama atitinkamų metų savivaldybės biudžetą. Mero rezervo lėšas skirsto meras. Mero rezervo lėšos naudojamos tik ekstremaliosioms situacijoms ir (arba) ekstremaliesiems įvykiams likviduoti, jų padariniams šalinti ir padarytiems nuostoliams iš dalies apmokėti savivaldybių tarybos nustatyta tvarka; </w:t>
            </w:r>
          </w:p>
          <w:p w14:paraId="31BC8A2B" w14:textId="77777777" w:rsidR="00805460" w:rsidRPr="002D0D17" w:rsidRDefault="00805460" w:rsidP="0096304F">
            <w:pPr>
              <w:pStyle w:val="Default"/>
              <w:jc w:val="both"/>
              <w:rPr>
                <w:sz w:val="20"/>
                <w:szCs w:val="20"/>
                <w:lang w:eastAsia="en-US"/>
              </w:rPr>
            </w:pPr>
            <w:r w:rsidRPr="002D0D17">
              <w:rPr>
                <w:sz w:val="20"/>
                <w:szCs w:val="20"/>
                <w:lang w:eastAsia="en-US"/>
              </w:rPr>
              <w:t xml:space="preserve">3) Savivaldybės finansinių įsipareigojimų vykdymas ir žalos atlyginimas. Šios priemonės išlaidas sudaro paskolų grąžinimo, palūkanų už paskolas mokėjimo, komisinių mokesčių bei kitų išlaidų, susijusių su paskolų aptarnavimu, mokėjimas bei teismo sprendimais priteistų žalų atlyginimas. Savivaldybės skolinimosi poreikis planuojamas ir finansuojamas laikantis teisės aktuose nustatytų savivaldybių skolinimosi limitų. Lėšų poreikis paskolų grąžinimo ir aptarnavimo išlaidoms suplanuotas pagal pasirašytas paskolų sutartis; </w:t>
            </w:r>
          </w:p>
          <w:p w14:paraId="290D5077" w14:textId="77777777" w:rsidR="00805460" w:rsidRPr="002D0D17" w:rsidRDefault="00805460" w:rsidP="0096304F">
            <w:pPr>
              <w:suppressAutoHyphens/>
              <w:spacing w:before="0" w:after="0"/>
              <w:ind w:firstLine="0"/>
              <w:rPr>
                <w:b/>
                <w:bCs/>
                <w:color w:val="000000"/>
                <w:sz w:val="22"/>
                <w:szCs w:val="22"/>
                <w:highlight w:val="yellow"/>
              </w:rPr>
            </w:pPr>
            <w:r w:rsidRPr="002D0D17">
              <w:rPr>
                <w:color w:val="000000"/>
                <w:sz w:val="20"/>
              </w:rPr>
              <w:t xml:space="preserve">4) Savivaldybės komunikacijų proceso ir ryšių su visuomene užtikrinimas. Šios veiklos išlaidas sudaro savivaldybės informacijos spausdinimas dienraštyje ir dienraščio egzempliorių pirkimas, įvairių publikacijų ir radijo/TV reportažų apie Neringą rengimas ir transliavimas. </w:t>
            </w:r>
          </w:p>
        </w:tc>
      </w:tr>
      <w:tr w:rsidR="00805460" w:rsidRPr="002D0D17" w14:paraId="64D95095" w14:textId="77777777" w:rsidTr="0096304F">
        <w:trPr>
          <w:trHeight w:val="356"/>
        </w:trPr>
        <w:tc>
          <w:tcPr>
            <w:tcW w:w="5000" w:type="pct"/>
            <w:gridSpan w:val="5"/>
            <w:vAlign w:val="center"/>
          </w:tcPr>
          <w:p w14:paraId="3FC788D6"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3.3.5.2.1. veikla „Neringos savivaldybės administracijos valstybės tarnautojų ir darbuotojų darbo organizavimas“</w:t>
            </w:r>
          </w:p>
        </w:tc>
      </w:tr>
      <w:tr w:rsidR="00805460" w:rsidRPr="002D0D17" w14:paraId="0156A23D" w14:textId="77777777" w:rsidTr="0096304F">
        <w:trPr>
          <w:trHeight w:val="70"/>
        </w:trPr>
        <w:tc>
          <w:tcPr>
            <w:tcW w:w="5000" w:type="pct"/>
            <w:gridSpan w:val="5"/>
            <w:vAlign w:val="center"/>
          </w:tcPr>
          <w:p w14:paraId="7FF551F8"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3.3.5.2.2. veikla „Mero rezervas“</w:t>
            </w:r>
          </w:p>
        </w:tc>
      </w:tr>
      <w:tr w:rsidR="00805460" w:rsidRPr="002D0D17" w14:paraId="1263B775" w14:textId="77777777" w:rsidTr="0096304F">
        <w:trPr>
          <w:trHeight w:val="70"/>
        </w:trPr>
        <w:tc>
          <w:tcPr>
            <w:tcW w:w="5000" w:type="pct"/>
            <w:gridSpan w:val="5"/>
            <w:vAlign w:val="center"/>
          </w:tcPr>
          <w:p w14:paraId="739ABD79"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3.3.5.2.3. veikla „Savivaldybės finansinių įsipareigojimų vykdymas ir žalos atlyginimas“</w:t>
            </w:r>
          </w:p>
        </w:tc>
      </w:tr>
      <w:tr w:rsidR="00805460" w:rsidRPr="002D0D17" w14:paraId="0B2737E8" w14:textId="77777777" w:rsidTr="0096304F">
        <w:trPr>
          <w:trHeight w:val="356"/>
        </w:trPr>
        <w:tc>
          <w:tcPr>
            <w:tcW w:w="5000" w:type="pct"/>
            <w:gridSpan w:val="5"/>
            <w:vAlign w:val="center"/>
          </w:tcPr>
          <w:p w14:paraId="1681C31F" w14:textId="77777777" w:rsidR="00805460" w:rsidRPr="00DD16AD" w:rsidRDefault="00805460" w:rsidP="0096304F">
            <w:pPr>
              <w:spacing w:before="0" w:after="0"/>
              <w:ind w:firstLine="0"/>
              <w:rPr>
                <w:color w:val="000000"/>
                <w:sz w:val="22"/>
                <w:szCs w:val="22"/>
              </w:rPr>
            </w:pPr>
            <w:r w:rsidRPr="00DD16AD">
              <w:rPr>
                <w:color w:val="000000"/>
                <w:sz w:val="22"/>
                <w:szCs w:val="22"/>
              </w:rPr>
              <w:t>3.3.5.2.4. veikla „Savivaldybės komunikacijos procesų ir ryšių su visuomene užtikrinimas</w:t>
            </w:r>
          </w:p>
        </w:tc>
      </w:tr>
      <w:tr w:rsidR="00805460" w:rsidRPr="002D0D17" w14:paraId="7196AFAE" w14:textId="77777777" w:rsidTr="0096304F">
        <w:trPr>
          <w:trHeight w:val="825"/>
        </w:trPr>
        <w:tc>
          <w:tcPr>
            <w:tcW w:w="5000" w:type="pct"/>
            <w:gridSpan w:val="5"/>
            <w:vAlign w:val="center"/>
          </w:tcPr>
          <w:p w14:paraId="7A98893B"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3.3.5.3. priemonė „Valstybinių (valstybės perduotų savivaldybei) funkcijų vykdymas“</w:t>
            </w:r>
          </w:p>
          <w:p w14:paraId="48D5A75A" w14:textId="77777777" w:rsidR="00805460" w:rsidRPr="002D0D17" w:rsidRDefault="00805460" w:rsidP="0096304F">
            <w:pPr>
              <w:pStyle w:val="Default"/>
              <w:jc w:val="both"/>
              <w:rPr>
                <w:sz w:val="20"/>
                <w:szCs w:val="20"/>
                <w:lang w:eastAsia="en-US"/>
              </w:rPr>
            </w:pPr>
            <w:r w:rsidRPr="002D0D17">
              <w:rPr>
                <w:sz w:val="20"/>
                <w:szCs w:val="20"/>
                <w:lang w:eastAsia="en-US"/>
              </w:rPr>
              <w:t xml:space="preserve">Šią priemonę sudaro keturiolika veiklų: </w:t>
            </w:r>
          </w:p>
          <w:p w14:paraId="4781F88B" w14:textId="77777777" w:rsidR="00805460" w:rsidRPr="002D0D17" w:rsidRDefault="00805460" w:rsidP="0096304F">
            <w:pPr>
              <w:pStyle w:val="Default"/>
              <w:jc w:val="both"/>
              <w:rPr>
                <w:sz w:val="20"/>
                <w:szCs w:val="20"/>
                <w:lang w:eastAsia="en-US"/>
              </w:rPr>
            </w:pPr>
            <w:r w:rsidRPr="002D0D17">
              <w:rPr>
                <w:sz w:val="20"/>
                <w:szCs w:val="20"/>
                <w:lang w:eastAsia="en-US"/>
              </w:rPr>
              <w:t xml:space="preserve">1) Gyventojų registro tvarkymas ir duomenų teikimas valstybės registrams. Veikla apima duomenų tvarkymą ir teikimą Gyventojų registro duomenų centrinėje bazėje; </w:t>
            </w:r>
          </w:p>
          <w:p w14:paraId="6028C5F5" w14:textId="77777777" w:rsidR="00805460" w:rsidRPr="002D0D17" w:rsidRDefault="00805460" w:rsidP="0096304F">
            <w:pPr>
              <w:suppressAutoHyphens/>
              <w:spacing w:before="0" w:after="0"/>
              <w:ind w:firstLine="0"/>
              <w:rPr>
                <w:color w:val="000000"/>
                <w:sz w:val="20"/>
              </w:rPr>
            </w:pPr>
            <w:r w:rsidRPr="002D0D17">
              <w:rPr>
                <w:color w:val="000000"/>
                <w:sz w:val="20"/>
              </w:rPr>
              <w:t>2) Civilinės būklės aktų registravimas. Veikla apima civilinės būklės aktų (gimimo, tėvystės pripažinimo, tėvystės (motinystės) nustatymo ir nuginčijimo, įvaikinimo, santuokos sudarymo, santuokos nutraukimo, mirties) registravimą ir tai patvirtinančių išrašų išdavimą, bažnyčios (konfesijų) nustatyta tvarka sudarytų santuokų ir užsienio valstybėse įregistruotų civilinės būklės aktų įrašų įtraukimą į apskaitą, civilinės būklės aktų įrašų keitimą, ištaisymą, pildymą, atkūrimą, anuliavimą</w:t>
            </w:r>
            <w:r w:rsidRPr="002D0D17">
              <w:rPr>
                <w:sz w:val="20"/>
              </w:rPr>
              <w:t>;</w:t>
            </w:r>
          </w:p>
          <w:p w14:paraId="173F4390" w14:textId="77777777" w:rsidR="00805460" w:rsidRPr="002D0D17" w:rsidRDefault="00805460" w:rsidP="0096304F">
            <w:pPr>
              <w:pStyle w:val="Default"/>
              <w:jc w:val="both"/>
              <w:rPr>
                <w:sz w:val="20"/>
                <w:szCs w:val="20"/>
                <w:lang w:eastAsia="en-US"/>
              </w:rPr>
            </w:pPr>
            <w:r w:rsidRPr="002D0D17">
              <w:rPr>
                <w:sz w:val="20"/>
                <w:szCs w:val="20"/>
                <w:lang w:eastAsia="en-US"/>
              </w:rPr>
              <w:t xml:space="preserve">3) Gyvenamosios vietos deklaravimo ir gyvenamosios vietos neturinčių asmenų apskaitos duomenų tvarkymas. Veikla apima gyvenamosios vietos deklaravimo duomenų tvarkymą asmeniui atvykus gyventi į Lietuvą, keičiant gyvenamąją vietą Lietuvoje, išvykus iš Lietuvos ilgesniam kaip šešių mėnesių laikotarpiui ir tai patvirtinančių pažymų išdavimą, gyvenamosios vietos neturinčių asmenų apskaitos duomenų tvarkymą; </w:t>
            </w:r>
          </w:p>
          <w:p w14:paraId="710FB2F1" w14:textId="77777777" w:rsidR="00805460" w:rsidRPr="002D0D17" w:rsidRDefault="00805460" w:rsidP="0096304F">
            <w:pPr>
              <w:pStyle w:val="Default"/>
              <w:jc w:val="both"/>
              <w:rPr>
                <w:sz w:val="20"/>
                <w:szCs w:val="20"/>
                <w:lang w:eastAsia="en-US"/>
              </w:rPr>
            </w:pPr>
            <w:r w:rsidRPr="002D0D17">
              <w:rPr>
                <w:sz w:val="20"/>
                <w:szCs w:val="20"/>
                <w:lang w:eastAsia="en-US"/>
              </w:rPr>
              <w:t xml:space="preserve">4) Savivaldybėms priskirtų archyvinių dokumentų tvarkymas. Veikla apima likviduotų juridinių asmenų, registruotų Neringos savivaldybės teritorijoje, veiklos dokumentų priėmimą į savivaldybės archyvą toliau saugoti ir tai patvirtinančių pažymų išdavimą, pažymų ir dokumentų kopijų, patvirtinančių asmens darbo stažą ir (ar) gautas pajamas pensijai apskaičiuoti, išdavimą; </w:t>
            </w:r>
          </w:p>
          <w:p w14:paraId="0250BA45" w14:textId="736B69FB" w:rsidR="00805460" w:rsidRPr="002D0D17" w:rsidRDefault="00805460" w:rsidP="0096304F">
            <w:pPr>
              <w:pStyle w:val="Default"/>
              <w:jc w:val="both"/>
              <w:rPr>
                <w:sz w:val="20"/>
                <w:szCs w:val="20"/>
                <w:lang w:eastAsia="en-US"/>
              </w:rPr>
            </w:pPr>
            <w:r w:rsidRPr="002D0D17">
              <w:rPr>
                <w:sz w:val="20"/>
                <w:szCs w:val="20"/>
                <w:lang w:eastAsia="en-US"/>
              </w:rPr>
              <w:t xml:space="preserve">5) Civilinės saugos organizavimas. Veikla apima valstybės ir savivaldybių institucijų ir įstaigų, ūkio subjektų ir gyventojų pasirengimą ekstremaliosioms situacijoms, veiksmus joms gresiant ar susidarius, ekstremaliųjų situacijų likvidavimą ir jų padarinių šalinimą. Veiklos vykdytojo uždavinys – parengti visuomenę ekstremalioms situacijoms, užtikrinti sklandų perėjimą nuo kasdieninės veiklos prie veiklos ekstremalių situacijų, karo padėties metu, skatinti </w:t>
            </w:r>
            <w:r w:rsidRPr="002D0D17">
              <w:rPr>
                <w:sz w:val="20"/>
                <w:szCs w:val="20"/>
                <w:lang w:eastAsia="en-US"/>
              </w:rPr>
              <w:lastRenderedPageBreak/>
              <w:t xml:space="preserve">visuomenės iniciatyvą šiose srityse ir stiprinti pasitikėjimą civilinės ir priešgaisrinės saugos ir gelbėjimo sistemos veikla bei spręsti civilinės, priešgaisrinės saugos ir paskelbus mobilizaciją klausimus; </w:t>
            </w:r>
          </w:p>
          <w:p w14:paraId="6E06A023" w14:textId="109D5F24" w:rsidR="00805460" w:rsidRPr="002D0D17" w:rsidRDefault="00805460" w:rsidP="0096304F">
            <w:pPr>
              <w:pStyle w:val="Default"/>
              <w:jc w:val="both"/>
              <w:rPr>
                <w:sz w:val="20"/>
                <w:szCs w:val="20"/>
                <w:lang w:eastAsia="en-US"/>
              </w:rPr>
            </w:pPr>
            <w:r w:rsidRPr="002D0D17">
              <w:rPr>
                <w:sz w:val="20"/>
                <w:szCs w:val="20"/>
                <w:lang w:eastAsia="en-US"/>
              </w:rPr>
              <w:t xml:space="preserve">6) Dalyvavimas </w:t>
            </w:r>
            <w:r w:rsidR="00915A4A">
              <w:rPr>
                <w:sz w:val="20"/>
                <w:szCs w:val="20"/>
                <w:lang w:eastAsia="en-US"/>
              </w:rPr>
              <w:t xml:space="preserve">vykdant </w:t>
            </w:r>
            <w:r w:rsidRPr="002D0D17">
              <w:rPr>
                <w:sz w:val="20"/>
                <w:szCs w:val="20"/>
                <w:lang w:eastAsia="en-US"/>
              </w:rPr>
              <w:t>mobilizacij</w:t>
            </w:r>
            <w:r w:rsidR="00915A4A">
              <w:rPr>
                <w:sz w:val="20"/>
                <w:szCs w:val="20"/>
                <w:lang w:eastAsia="en-US"/>
              </w:rPr>
              <w:t>ą</w:t>
            </w:r>
            <w:r w:rsidRPr="002D0D17">
              <w:rPr>
                <w:sz w:val="20"/>
                <w:szCs w:val="20"/>
                <w:lang w:eastAsia="en-US"/>
              </w:rPr>
              <w:t xml:space="preserve"> ir </w:t>
            </w:r>
            <w:r w:rsidR="00915A4A">
              <w:rPr>
                <w:sz w:val="20"/>
                <w:szCs w:val="20"/>
                <w:lang w:eastAsia="en-US"/>
              </w:rPr>
              <w:t xml:space="preserve">jos </w:t>
            </w:r>
            <w:r w:rsidRPr="002D0D17">
              <w:rPr>
                <w:sz w:val="20"/>
                <w:szCs w:val="20"/>
                <w:lang w:eastAsia="en-US"/>
              </w:rPr>
              <w:t>įgyvendinim</w:t>
            </w:r>
            <w:r w:rsidR="00915A4A">
              <w:rPr>
                <w:sz w:val="20"/>
                <w:szCs w:val="20"/>
                <w:lang w:eastAsia="en-US"/>
              </w:rPr>
              <w:t>ą</w:t>
            </w:r>
            <w:r w:rsidRPr="002D0D17">
              <w:rPr>
                <w:sz w:val="20"/>
                <w:szCs w:val="20"/>
                <w:lang w:eastAsia="en-US"/>
              </w:rPr>
              <w:t xml:space="preserve">. Veikla apima savivaldybės ir ūkio sistemų pertvarkymą karo padėčiai, ginkluotųjų pajėgų bei jų rezervo ir civilinės bendrosios ir specialiosios paskirties formuočių (civilinės saugos formuočių) pervedimą iš taikos į kovos parengtį bei atsargos karo prievolininkų šaukimą į tikrąją karo tarnybą. Veiklos vykdytojas rengia ir įgyvendina mobilizacijos programas, dalyvauja mobilizacijos štabo darbe; </w:t>
            </w:r>
          </w:p>
          <w:p w14:paraId="0F3A4BF7" w14:textId="77777777" w:rsidR="00805460" w:rsidRPr="002D0D17" w:rsidRDefault="00805460" w:rsidP="0096304F">
            <w:pPr>
              <w:pStyle w:val="Default"/>
              <w:jc w:val="both"/>
              <w:rPr>
                <w:sz w:val="20"/>
                <w:szCs w:val="20"/>
                <w:lang w:eastAsia="en-US"/>
              </w:rPr>
            </w:pPr>
            <w:r w:rsidRPr="002D0D17">
              <w:rPr>
                <w:sz w:val="20"/>
                <w:szCs w:val="20"/>
                <w:lang w:eastAsia="en-US"/>
              </w:rPr>
              <w:t xml:space="preserve">7) Savivaldybės erdvinių duomenų rinkinio tvarkymas. Veikla apima erdvinių duomenų susisteminimą ir metodišką sutvarkymą į vieną visumą, šių duomenų saugojimą, valdymą ir administravimą; </w:t>
            </w:r>
          </w:p>
          <w:p w14:paraId="4A8106D7" w14:textId="77777777" w:rsidR="00805460" w:rsidRPr="002D0D17" w:rsidRDefault="00805460" w:rsidP="0096304F">
            <w:pPr>
              <w:pStyle w:val="Default"/>
              <w:jc w:val="both"/>
              <w:rPr>
                <w:sz w:val="20"/>
                <w:szCs w:val="20"/>
                <w:lang w:eastAsia="en-US"/>
              </w:rPr>
            </w:pPr>
            <w:r w:rsidRPr="002D0D17">
              <w:rPr>
                <w:sz w:val="20"/>
                <w:szCs w:val="20"/>
                <w:lang w:eastAsia="en-US"/>
              </w:rPr>
              <w:t xml:space="preserve">8) Valstybinės kalbos vartojimo ir taisyklingumo kontrolės užtikrinimas. Veikla apima valstybinės kalbos vartojimo ir taisyklingumo kontrolės savivaldybės teritorijoje vykdymą. Kontroliuojama, kaip savivaldybės teritorijoje laikomasi Valstybinės kalbos įstatymo, Valstybinės lietuvių kalbos komisijos nutarimų ir kitų teisės norminių aktų, reglamentuojančių valstybinės kalbos vartojimą; </w:t>
            </w:r>
          </w:p>
          <w:p w14:paraId="52F04437" w14:textId="148F76A4" w:rsidR="00805460" w:rsidRPr="002D0D17" w:rsidRDefault="00805460" w:rsidP="0096304F">
            <w:pPr>
              <w:pStyle w:val="Default"/>
              <w:jc w:val="both"/>
              <w:rPr>
                <w:sz w:val="20"/>
              </w:rPr>
            </w:pPr>
            <w:r w:rsidRPr="002D0D17">
              <w:rPr>
                <w:sz w:val="20"/>
              </w:rPr>
              <w:t>9) Valstybės garantuojamos pirminės teisinės pagalbos teikimas. Veikla apima valstybės garantuojamos teisinės pagalbos teikiamą gyventojams, kad jie galėtų tinkamai ginti savo pažeistas teises ir įstatymų saugomus interesus, remiantis Lietuvos Respublikos valstybės garantuojamos teisinės pagalbos įstatymu. Pirminė teisinė pagalba</w:t>
            </w:r>
            <w:r w:rsidR="00915A4A">
              <w:rPr>
                <w:sz w:val="20"/>
              </w:rPr>
              <w:t xml:space="preserve"> –</w:t>
            </w:r>
            <w:r w:rsidRPr="002D0D17">
              <w:rPr>
                <w:sz w:val="20"/>
              </w:rPr>
              <w:t xml:space="preserve"> tai teisinė informacija, teisinės konsultacijos,</w:t>
            </w:r>
            <w:r w:rsidRPr="002D0D17">
              <w:rPr>
                <w:sz w:val="20"/>
                <w:szCs w:val="20"/>
                <w:lang w:eastAsia="en-US"/>
              </w:rPr>
              <w:t xml:space="preserve"> dokumentų, skirtų valstybės ir savivaldybių institucijoms, išskyrus procesinius dokumentus, rengimas, patarimai dėl ginčo sprendimo ne teismo tvarka, veiksmai dėl taikaus ginčo išsprendimo ir taikos sutarties parengimo;</w:t>
            </w:r>
          </w:p>
          <w:p w14:paraId="6675D136" w14:textId="77777777" w:rsidR="00805460" w:rsidRPr="002D0D17" w:rsidRDefault="00805460" w:rsidP="0096304F">
            <w:pPr>
              <w:pStyle w:val="Default"/>
              <w:jc w:val="both"/>
              <w:rPr>
                <w:sz w:val="20"/>
              </w:rPr>
            </w:pPr>
            <w:r w:rsidRPr="002D0D17">
              <w:rPr>
                <w:sz w:val="20"/>
              </w:rPr>
              <w:t xml:space="preserve">10) Jaunimo teisių apsaugos užtikrinimas. Veikla apima valstybinės jaunimo politikos įgyvendinimą ir viešąjį administravimą, jaunimo interesų viešosios politikos srityse užtikrinimą, </w:t>
            </w:r>
            <w:r w:rsidRPr="002D0D17">
              <w:rPr>
                <w:sz w:val="20"/>
                <w:szCs w:val="20"/>
                <w:lang w:eastAsia="en-US"/>
              </w:rPr>
              <w:t xml:space="preserve">jaunimo socializacijos programų rengimo ir įgyvendinimo savivaldybėje inicijavimą, skatinimą ir koordinavimą; </w:t>
            </w:r>
          </w:p>
          <w:p w14:paraId="50E7FFA6" w14:textId="77777777" w:rsidR="00805460" w:rsidRPr="002D0D17" w:rsidRDefault="00805460" w:rsidP="0096304F">
            <w:pPr>
              <w:pStyle w:val="Default"/>
              <w:jc w:val="both"/>
              <w:rPr>
                <w:sz w:val="20"/>
                <w:szCs w:val="20"/>
                <w:lang w:eastAsia="en-US"/>
              </w:rPr>
            </w:pPr>
            <w:r w:rsidRPr="002D0D17">
              <w:rPr>
                <w:sz w:val="20"/>
                <w:szCs w:val="20"/>
                <w:lang w:eastAsia="en-US"/>
              </w:rPr>
              <w:t>11) Duomenų teikimas suteiktos valstybės pagalbos registrui. Veikla apima duomenų teikimą Valstybės pagalbos ir nereikšmingos pagalbos registrui;</w:t>
            </w:r>
          </w:p>
          <w:p w14:paraId="6F4766E2" w14:textId="77777777" w:rsidR="00805460" w:rsidRPr="002D0D17" w:rsidRDefault="00805460" w:rsidP="0096304F">
            <w:pPr>
              <w:pStyle w:val="Default"/>
              <w:jc w:val="both"/>
              <w:rPr>
                <w:sz w:val="20"/>
                <w:szCs w:val="20"/>
                <w:lang w:eastAsia="en-US"/>
              </w:rPr>
            </w:pPr>
            <w:r w:rsidRPr="002D0D17">
              <w:rPr>
                <w:sz w:val="20"/>
                <w:szCs w:val="20"/>
                <w:lang w:eastAsia="en-US"/>
              </w:rPr>
              <w:t xml:space="preserve">12) Žemės ūkio funkcijų vykdymas. Veikla apima žemės ūkio funkcijos vykdymą pagal sutartį per Klaipėdos rajono savivaldybę. Klaipėdos rajono savivaldybė atlieka traktorių, savaeigių ir žemės ūkio mašinų bei jų priekabų registravimą ir techninę priežiūrą; </w:t>
            </w:r>
          </w:p>
          <w:p w14:paraId="2142D54E" w14:textId="77777777" w:rsidR="00805460" w:rsidRPr="002D0D17" w:rsidRDefault="00805460" w:rsidP="0096304F">
            <w:pPr>
              <w:pStyle w:val="Default"/>
              <w:jc w:val="both"/>
              <w:rPr>
                <w:sz w:val="20"/>
                <w:szCs w:val="20"/>
                <w:lang w:eastAsia="en-US"/>
              </w:rPr>
            </w:pPr>
            <w:r w:rsidRPr="002D0D17">
              <w:rPr>
                <w:sz w:val="20"/>
                <w:szCs w:val="20"/>
                <w:lang w:eastAsia="en-US"/>
              </w:rPr>
              <w:t>13) Savivaldybei priskirtos valstybinės žemės ir kito valstybės turto valdymo, naudojimo ir disponavimo juo patikėjimo teise užtikrinimas;</w:t>
            </w:r>
          </w:p>
          <w:p w14:paraId="1BFDC5B7" w14:textId="3E5881DF" w:rsidR="00805460" w:rsidRPr="002D0D17" w:rsidRDefault="00805460" w:rsidP="0096304F">
            <w:pPr>
              <w:suppressAutoHyphens/>
              <w:spacing w:before="0" w:after="0"/>
              <w:ind w:firstLine="0"/>
              <w:rPr>
                <w:color w:val="000000"/>
                <w:sz w:val="20"/>
              </w:rPr>
            </w:pPr>
            <w:r w:rsidRPr="002D0D17">
              <w:rPr>
                <w:color w:val="000000"/>
                <w:sz w:val="20"/>
              </w:rPr>
              <w:t xml:space="preserve">14) Juodkrantės priešgaisrinės gelbėjimo tarnybos veiklos organizavimas. Veiklos įgyvendinimo tikslas </w:t>
            </w:r>
            <w:r w:rsidR="00915A4A">
              <w:rPr>
                <w:color w:val="000000"/>
                <w:sz w:val="20"/>
              </w:rPr>
              <w:t>–</w:t>
            </w:r>
            <w:r w:rsidRPr="002D0D17">
              <w:rPr>
                <w:color w:val="000000"/>
                <w:sz w:val="20"/>
              </w:rPr>
              <w:t xml:space="preserve"> operatyviai reaguoti ir vykti į gaisrų vietas bei teikti pagalbą nukentėjusiems ekstremalių situacijų bei įvykių atvejais. Veiklą įgyvendina Biudžetinė įstaiga „Paslaugos Neringai“ per savivaldybės ugniagesių komandą Juodkrantėje.</w:t>
            </w:r>
          </w:p>
        </w:tc>
      </w:tr>
      <w:tr w:rsidR="00805460" w:rsidRPr="002D0D17" w14:paraId="42E8562C" w14:textId="77777777" w:rsidTr="0096304F">
        <w:trPr>
          <w:trHeight w:val="70"/>
        </w:trPr>
        <w:tc>
          <w:tcPr>
            <w:tcW w:w="5000" w:type="pct"/>
            <w:gridSpan w:val="5"/>
            <w:vAlign w:val="center"/>
          </w:tcPr>
          <w:p w14:paraId="3CDE9AE0"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lastRenderedPageBreak/>
              <w:t>3.3.5.3.1. veikla „Gyventojų registro tvarkymas ir duomenų teikimas valstybės registrams“</w:t>
            </w:r>
          </w:p>
        </w:tc>
      </w:tr>
      <w:tr w:rsidR="00805460" w:rsidRPr="002D0D17" w14:paraId="0C457657" w14:textId="77777777" w:rsidTr="0096304F">
        <w:trPr>
          <w:trHeight w:val="70"/>
        </w:trPr>
        <w:tc>
          <w:tcPr>
            <w:tcW w:w="5000" w:type="pct"/>
            <w:gridSpan w:val="5"/>
            <w:vAlign w:val="center"/>
          </w:tcPr>
          <w:p w14:paraId="663EA4CF"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3.3.5.3.2. veikla „Civilinės būklės aktų registravimas“</w:t>
            </w:r>
          </w:p>
        </w:tc>
      </w:tr>
      <w:tr w:rsidR="00805460" w:rsidRPr="002D0D17" w14:paraId="38DA74EA" w14:textId="77777777" w:rsidTr="0096304F">
        <w:trPr>
          <w:trHeight w:val="70"/>
        </w:trPr>
        <w:tc>
          <w:tcPr>
            <w:tcW w:w="5000" w:type="pct"/>
            <w:gridSpan w:val="5"/>
            <w:vAlign w:val="center"/>
          </w:tcPr>
          <w:p w14:paraId="5FD9929D"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3.3.5.3.3. veikla „Gyvenamosios vietos deklaravimo ir gyvenamosios vietos neturinčių asmenų apskaitos duomenų tvarkymas“</w:t>
            </w:r>
          </w:p>
        </w:tc>
      </w:tr>
      <w:tr w:rsidR="00805460" w:rsidRPr="002D0D17" w14:paraId="1035441A" w14:textId="77777777" w:rsidTr="0096304F">
        <w:trPr>
          <w:trHeight w:val="70"/>
        </w:trPr>
        <w:tc>
          <w:tcPr>
            <w:tcW w:w="5000" w:type="pct"/>
            <w:gridSpan w:val="5"/>
            <w:vAlign w:val="center"/>
          </w:tcPr>
          <w:p w14:paraId="2FC413B8"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3.3.5.3.4. veikla „Savivaldybėms priskirtų archyvinių dokumentų tvarkymas“</w:t>
            </w:r>
          </w:p>
        </w:tc>
      </w:tr>
      <w:tr w:rsidR="00805460" w:rsidRPr="002D0D17" w14:paraId="2FD66B05" w14:textId="77777777" w:rsidTr="0096304F">
        <w:trPr>
          <w:trHeight w:val="70"/>
        </w:trPr>
        <w:tc>
          <w:tcPr>
            <w:tcW w:w="5000" w:type="pct"/>
            <w:gridSpan w:val="5"/>
            <w:vAlign w:val="center"/>
          </w:tcPr>
          <w:p w14:paraId="66824D25"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3.3.5.3.5. veikla. Civilinės saugos organizavimas</w:t>
            </w:r>
          </w:p>
        </w:tc>
      </w:tr>
      <w:tr w:rsidR="00805460" w:rsidRPr="002D0D17" w14:paraId="233A0CD2" w14:textId="77777777" w:rsidTr="0096304F">
        <w:trPr>
          <w:trHeight w:val="70"/>
        </w:trPr>
        <w:tc>
          <w:tcPr>
            <w:tcW w:w="5000" w:type="pct"/>
            <w:gridSpan w:val="5"/>
            <w:vAlign w:val="center"/>
          </w:tcPr>
          <w:p w14:paraId="4FD46BD8"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3.3.5.3.6. veikla „Dalyvavimas mobilizacijos vykdyme ir įgyvendinime“</w:t>
            </w:r>
          </w:p>
        </w:tc>
      </w:tr>
      <w:tr w:rsidR="00805460" w:rsidRPr="002D0D17" w14:paraId="02154436" w14:textId="77777777" w:rsidTr="0096304F">
        <w:trPr>
          <w:trHeight w:val="70"/>
        </w:trPr>
        <w:tc>
          <w:tcPr>
            <w:tcW w:w="5000" w:type="pct"/>
            <w:gridSpan w:val="5"/>
            <w:vAlign w:val="center"/>
          </w:tcPr>
          <w:p w14:paraId="050A957B"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3.3.5.3.7. veikla „Savivaldybės erdvinių duomenų rinkinio tvarkymas“</w:t>
            </w:r>
          </w:p>
        </w:tc>
      </w:tr>
      <w:tr w:rsidR="00805460" w:rsidRPr="002D0D17" w14:paraId="1B8C578A" w14:textId="77777777" w:rsidTr="0096304F">
        <w:trPr>
          <w:trHeight w:val="70"/>
        </w:trPr>
        <w:tc>
          <w:tcPr>
            <w:tcW w:w="5000" w:type="pct"/>
            <w:gridSpan w:val="5"/>
            <w:vAlign w:val="center"/>
          </w:tcPr>
          <w:p w14:paraId="04E68BC2"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3.3.5.3.8. veikla „Valstybinės kalbos vartojimo ir taisyklingumo kontrolės užtikrinimas“</w:t>
            </w:r>
          </w:p>
        </w:tc>
      </w:tr>
      <w:tr w:rsidR="00805460" w:rsidRPr="002D0D17" w14:paraId="139385A9" w14:textId="77777777" w:rsidTr="0096304F">
        <w:trPr>
          <w:trHeight w:val="70"/>
        </w:trPr>
        <w:tc>
          <w:tcPr>
            <w:tcW w:w="5000" w:type="pct"/>
            <w:gridSpan w:val="5"/>
            <w:vAlign w:val="center"/>
          </w:tcPr>
          <w:p w14:paraId="72070D3B"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3.3.5.3.9. veikla „Valstybės garantuojamos pirminės teisinės pagalbos teikimas“</w:t>
            </w:r>
          </w:p>
        </w:tc>
      </w:tr>
      <w:tr w:rsidR="00805460" w:rsidRPr="002D0D17" w14:paraId="23CF2AAE" w14:textId="77777777" w:rsidTr="0096304F">
        <w:trPr>
          <w:trHeight w:val="70"/>
        </w:trPr>
        <w:tc>
          <w:tcPr>
            <w:tcW w:w="5000" w:type="pct"/>
            <w:gridSpan w:val="5"/>
            <w:vAlign w:val="center"/>
          </w:tcPr>
          <w:p w14:paraId="1D7B71F3"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3.3.5.3.10. veikla „Jaunimo teisių apsaugos užtikrinimas“</w:t>
            </w:r>
          </w:p>
        </w:tc>
      </w:tr>
      <w:tr w:rsidR="00805460" w:rsidRPr="002D0D17" w14:paraId="22C63185" w14:textId="77777777" w:rsidTr="0096304F">
        <w:trPr>
          <w:trHeight w:val="70"/>
        </w:trPr>
        <w:tc>
          <w:tcPr>
            <w:tcW w:w="5000" w:type="pct"/>
            <w:gridSpan w:val="5"/>
            <w:vAlign w:val="center"/>
          </w:tcPr>
          <w:p w14:paraId="5DA51FEA"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3.3.5.3.11. veikla „Duomenų teikimas suteiktos valstybės pagalbos registrui“</w:t>
            </w:r>
          </w:p>
        </w:tc>
      </w:tr>
      <w:tr w:rsidR="00805460" w:rsidRPr="002D0D17" w14:paraId="00A905E6" w14:textId="77777777" w:rsidTr="0096304F">
        <w:trPr>
          <w:trHeight w:val="70"/>
        </w:trPr>
        <w:tc>
          <w:tcPr>
            <w:tcW w:w="5000" w:type="pct"/>
            <w:gridSpan w:val="5"/>
            <w:vAlign w:val="center"/>
          </w:tcPr>
          <w:p w14:paraId="2866892B"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3.3.5.3.12. veikla „Žemės ūkio funkcijų vykdymas“</w:t>
            </w:r>
          </w:p>
        </w:tc>
      </w:tr>
      <w:tr w:rsidR="00805460" w:rsidRPr="002D0D17" w14:paraId="04FB44F2" w14:textId="77777777" w:rsidTr="0096304F">
        <w:trPr>
          <w:trHeight w:val="70"/>
        </w:trPr>
        <w:tc>
          <w:tcPr>
            <w:tcW w:w="5000" w:type="pct"/>
            <w:gridSpan w:val="5"/>
            <w:vAlign w:val="center"/>
          </w:tcPr>
          <w:p w14:paraId="6F5402C5"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3.3.5.3.13. veikla „Savivaldybei priskirtos valstybinės žemės ir kito valstybės turto valdymo, naudojimo ir disponavimo juo patikėjimo teise užtikrinimas“</w:t>
            </w:r>
          </w:p>
        </w:tc>
      </w:tr>
      <w:tr w:rsidR="00805460" w:rsidRPr="002D0D17" w14:paraId="64DE4616" w14:textId="77777777" w:rsidTr="0096304F">
        <w:trPr>
          <w:trHeight w:val="70"/>
        </w:trPr>
        <w:tc>
          <w:tcPr>
            <w:tcW w:w="5000" w:type="pct"/>
            <w:gridSpan w:val="5"/>
            <w:vAlign w:val="center"/>
          </w:tcPr>
          <w:p w14:paraId="36909CDB"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3.3.5.3.14. veikla „Juodkrantės priešgaisrinės gelbėjimo tarnybos veiklos organizavimas“</w:t>
            </w:r>
          </w:p>
        </w:tc>
      </w:tr>
      <w:tr w:rsidR="008156BD" w:rsidRPr="002D0D17" w14:paraId="1739B2A8" w14:textId="77777777" w:rsidTr="0096304F">
        <w:trPr>
          <w:trHeight w:val="70"/>
        </w:trPr>
        <w:tc>
          <w:tcPr>
            <w:tcW w:w="5000" w:type="pct"/>
            <w:gridSpan w:val="5"/>
            <w:vAlign w:val="center"/>
          </w:tcPr>
          <w:p w14:paraId="38790ECD" w14:textId="7B0EE36E" w:rsidR="008156BD" w:rsidRPr="002D0D17" w:rsidRDefault="008156BD" w:rsidP="0096304F">
            <w:pPr>
              <w:suppressAutoHyphens/>
              <w:spacing w:before="0" w:after="0"/>
              <w:ind w:firstLine="0"/>
              <w:rPr>
                <w:color w:val="000000"/>
                <w:sz w:val="22"/>
                <w:szCs w:val="22"/>
              </w:rPr>
            </w:pPr>
            <w:r w:rsidRPr="008156BD">
              <w:rPr>
                <w:color w:val="000000"/>
                <w:sz w:val="22"/>
                <w:szCs w:val="22"/>
              </w:rPr>
              <w:t>3.3.5.3.15 veikla. Savivaldybei priskirtai valstybinei žemei ir kitam valstybiniam turtui valdyti, naudoti ir disponuoti juo patikėjimo teise (perimamų patikėjimo teise valstybinės žemės ir miško sklypų patikėtinio) funkcijai atlikti organizavimas</w:t>
            </w:r>
            <w:r>
              <w:rPr>
                <w:color w:val="000000"/>
                <w:sz w:val="22"/>
                <w:szCs w:val="22"/>
              </w:rPr>
              <w:t>.</w:t>
            </w:r>
          </w:p>
        </w:tc>
      </w:tr>
      <w:tr w:rsidR="00805460" w:rsidRPr="002D0D17" w14:paraId="5A0241C1" w14:textId="77777777" w:rsidTr="0096304F">
        <w:trPr>
          <w:trHeight w:val="202"/>
        </w:trPr>
        <w:tc>
          <w:tcPr>
            <w:tcW w:w="5000" w:type="pct"/>
            <w:gridSpan w:val="5"/>
            <w:vAlign w:val="center"/>
          </w:tcPr>
          <w:p w14:paraId="3E33B39A" w14:textId="11242BF5"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3.3.5.4. priemonė „Biudžetinės įstaigos „Paslaugos Neringai</w:t>
            </w:r>
            <w:r w:rsidR="00915A4A">
              <w:rPr>
                <w:b/>
                <w:bCs/>
                <w:color w:val="000000"/>
                <w:sz w:val="22"/>
                <w:szCs w:val="22"/>
              </w:rPr>
              <w:t>“</w:t>
            </w:r>
            <w:r w:rsidRPr="002D0D17">
              <w:rPr>
                <w:b/>
                <w:bCs/>
                <w:color w:val="000000"/>
                <w:sz w:val="22"/>
                <w:szCs w:val="22"/>
              </w:rPr>
              <w:t xml:space="preserve"> veiklos organizavimas“</w:t>
            </w:r>
          </w:p>
          <w:p w14:paraId="607DED37" w14:textId="77777777" w:rsidR="00805460" w:rsidRPr="002D0D17" w:rsidRDefault="00805460" w:rsidP="0096304F">
            <w:pPr>
              <w:pStyle w:val="Default"/>
              <w:jc w:val="both"/>
              <w:rPr>
                <w:b/>
                <w:bCs/>
                <w:sz w:val="22"/>
                <w:szCs w:val="22"/>
                <w:lang w:eastAsia="en-US"/>
              </w:rPr>
            </w:pPr>
            <w:r w:rsidRPr="002D0D17">
              <w:rPr>
                <w:sz w:val="20"/>
                <w:szCs w:val="20"/>
                <w:lang w:eastAsia="en-US"/>
              </w:rPr>
              <w:t xml:space="preserve">Šią priemonę sudaro veikla, kurią įgyvendina Biudžetinė įstaiga „Paslaugos Neringai“. Veikla apima vietinės rinkliavos už leidimą įvažiuoti mechaninėmis transporto priemonėmis į valstybės saugomą Neringos savivaldybės administruojamą teritoriją ir naudojimąsi Neringos savivaldybės tarybos nustatytomis vietomis automobiliams statyti rinkimą ir administravimą. Šios veiklos išlaidas sudaro kontrolės postų kasininkų ir specialisto vietinei rinkliavai darbo užmokesčio fondas, socialinio draudimo įmokos, darbuotojų kvalifikacijos kėlimo, tarnybinio transporto išlaikymo, komunalinių paslaugų, ūkinio inventoriaus, kitų prekių ir paslaugų įsigijimo išlaidos. </w:t>
            </w:r>
          </w:p>
        </w:tc>
      </w:tr>
      <w:tr w:rsidR="00805460" w:rsidRPr="002D0D17" w14:paraId="006F670D" w14:textId="77777777" w:rsidTr="0096304F">
        <w:trPr>
          <w:trHeight w:val="202"/>
        </w:trPr>
        <w:tc>
          <w:tcPr>
            <w:tcW w:w="5000" w:type="pct"/>
            <w:gridSpan w:val="5"/>
            <w:vAlign w:val="center"/>
          </w:tcPr>
          <w:p w14:paraId="23A15CBC"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lastRenderedPageBreak/>
              <w:t>3.3.5.4.1. veikla „Biudžetinės įstaigos „Paslaugos Neringai“ veiklos organizavimas užtikrinant kontrolės postų darbą“</w:t>
            </w:r>
          </w:p>
        </w:tc>
      </w:tr>
      <w:tr w:rsidR="0098297F" w:rsidRPr="002D0D17" w14:paraId="621DEC1D" w14:textId="77777777" w:rsidTr="0096304F">
        <w:trPr>
          <w:trHeight w:val="268"/>
        </w:trPr>
        <w:tc>
          <w:tcPr>
            <w:tcW w:w="5000" w:type="pct"/>
            <w:gridSpan w:val="5"/>
            <w:vAlign w:val="center"/>
          </w:tcPr>
          <w:p w14:paraId="301FC05A" w14:textId="029AF758" w:rsidR="0098297F" w:rsidRDefault="0098297F" w:rsidP="0098297F">
            <w:pPr>
              <w:suppressAutoHyphens/>
              <w:spacing w:before="0" w:after="0"/>
              <w:ind w:firstLine="0"/>
              <w:rPr>
                <w:b/>
                <w:bCs/>
                <w:color w:val="000000"/>
                <w:sz w:val="22"/>
                <w:szCs w:val="22"/>
              </w:rPr>
            </w:pPr>
            <w:r w:rsidRPr="002D0D17">
              <w:rPr>
                <w:b/>
                <w:bCs/>
                <w:color w:val="000000"/>
                <w:sz w:val="22"/>
                <w:szCs w:val="22"/>
              </w:rPr>
              <w:t>3.3.5.</w:t>
            </w:r>
            <w:r>
              <w:rPr>
                <w:b/>
                <w:bCs/>
                <w:color w:val="000000"/>
                <w:sz w:val="22"/>
                <w:szCs w:val="22"/>
              </w:rPr>
              <w:t>5</w:t>
            </w:r>
            <w:r w:rsidRPr="002D0D17">
              <w:rPr>
                <w:b/>
                <w:bCs/>
                <w:color w:val="000000"/>
                <w:sz w:val="22"/>
                <w:szCs w:val="22"/>
              </w:rPr>
              <w:t xml:space="preserve">. priemonė </w:t>
            </w:r>
            <w:r>
              <w:rPr>
                <w:b/>
                <w:bCs/>
                <w:color w:val="000000"/>
                <w:sz w:val="22"/>
                <w:szCs w:val="22"/>
              </w:rPr>
              <w:t>„</w:t>
            </w:r>
            <w:r w:rsidRPr="0098297F">
              <w:rPr>
                <w:b/>
                <w:bCs/>
                <w:color w:val="000000"/>
                <w:sz w:val="22"/>
                <w:szCs w:val="22"/>
              </w:rPr>
              <w:t>Viešųjų paslaugų kokybės gerinimas</w:t>
            </w:r>
            <w:r>
              <w:rPr>
                <w:b/>
                <w:bCs/>
                <w:color w:val="000000"/>
                <w:sz w:val="22"/>
                <w:szCs w:val="22"/>
              </w:rPr>
              <w:t>“</w:t>
            </w:r>
          </w:p>
          <w:p w14:paraId="3F19F6CD" w14:textId="434AC5D6" w:rsidR="0098297F" w:rsidRPr="00011A38" w:rsidRDefault="0098297F" w:rsidP="00011A38">
            <w:pPr>
              <w:spacing w:before="0" w:after="0"/>
              <w:ind w:firstLine="0"/>
              <w:rPr>
                <w:sz w:val="20"/>
              </w:rPr>
            </w:pPr>
            <w:r w:rsidRPr="00011A38">
              <w:rPr>
                <w:sz w:val="20"/>
              </w:rPr>
              <w:t xml:space="preserve">Šią priemonę sudaro veikla, kurios tikslas gerinti viešųjų paslaugų kokybę įgyvendinant viešojo valdymo ir administracinės naštos mažinimo priemones. </w:t>
            </w:r>
            <w:r w:rsidR="009B5833" w:rsidRPr="00011A38">
              <w:rPr>
                <w:sz w:val="20"/>
              </w:rPr>
              <w:t xml:space="preserve">Neringos savivaldybės administracinės naštos mažinimo priemonių įgyvendinimo planas </w:t>
            </w:r>
            <w:r w:rsidR="00011A38" w:rsidRPr="00011A38">
              <w:rPr>
                <w:sz w:val="20"/>
              </w:rPr>
              <w:t xml:space="preserve">priedu </w:t>
            </w:r>
            <w:r w:rsidR="009B5833" w:rsidRPr="00011A38">
              <w:rPr>
                <w:sz w:val="20"/>
              </w:rPr>
              <w:t xml:space="preserve">yra </w:t>
            </w:r>
            <w:r w:rsidR="00011A38" w:rsidRPr="00011A38">
              <w:rPr>
                <w:sz w:val="20"/>
              </w:rPr>
              <w:t>įtrauktas į Neringos savivaldybės tarybai teikiamą tvirtinti strateginį veiklos planą.</w:t>
            </w:r>
          </w:p>
        </w:tc>
      </w:tr>
      <w:tr w:rsidR="0098297F" w:rsidRPr="002D0D17" w14:paraId="3DBFE1CF" w14:textId="77777777" w:rsidTr="0096304F">
        <w:trPr>
          <w:trHeight w:val="268"/>
        </w:trPr>
        <w:tc>
          <w:tcPr>
            <w:tcW w:w="5000" w:type="pct"/>
            <w:gridSpan w:val="5"/>
            <w:vAlign w:val="center"/>
          </w:tcPr>
          <w:p w14:paraId="360A21CF" w14:textId="169164A0" w:rsidR="0098297F" w:rsidRPr="002D0D17" w:rsidRDefault="0098297F" w:rsidP="0096304F">
            <w:pPr>
              <w:suppressAutoHyphens/>
              <w:spacing w:before="0" w:after="0"/>
              <w:ind w:firstLine="0"/>
              <w:rPr>
                <w:b/>
                <w:bCs/>
                <w:color w:val="000000"/>
                <w:sz w:val="22"/>
                <w:szCs w:val="22"/>
              </w:rPr>
            </w:pPr>
            <w:r w:rsidRPr="002D0D17">
              <w:rPr>
                <w:color w:val="000000"/>
                <w:sz w:val="22"/>
                <w:szCs w:val="22"/>
              </w:rPr>
              <w:t>3.3.5.</w:t>
            </w:r>
            <w:r>
              <w:rPr>
                <w:color w:val="000000"/>
                <w:sz w:val="22"/>
                <w:szCs w:val="22"/>
              </w:rPr>
              <w:t>5</w:t>
            </w:r>
            <w:r w:rsidRPr="002D0D17">
              <w:rPr>
                <w:color w:val="000000"/>
                <w:sz w:val="22"/>
                <w:szCs w:val="22"/>
              </w:rPr>
              <w:t xml:space="preserve">.1. veikla </w:t>
            </w:r>
            <w:r>
              <w:rPr>
                <w:color w:val="000000"/>
                <w:sz w:val="22"/>
                <w:szCs w:val="22"/>
              </w:rPr>
              <w:t>„</w:t>
            </w:r>
            <w:r w:rsidRPr="0098297F">
              <w:rPr>
                <w:color w:val="000000"/>
                <w:sz w:val="22"/>
                <w:szCs w:val="22"/>
              </w:rPr>
              <w:t>Viešojo valdymo ir administracinės naštos mažinimo priemonių įgyvendinimas</w:t>
            </w:r>
            <w:r>
              <w:rPr>
                <w:color w:val="000000"/>
                <w:sz w:val="22"/>
                <w:szCs w:val="22"/>
              </w:rPr>
              <w:t>“</w:t>
            </w:r>
          </w:p>
        </w:tc>
      </w:tr>
      <w:tr w:rsidR="00805460" w:rsidRPr="002D0D17" w14:paraId="38407BBD" w14:textId="77777777" w:rsidTr="0096304F">
        <w:trPr>
          <w:trHeight w:val="268"/>
        </w:trPr>
        <w:tc>
          <w:tcPr>
            <w:tcW w:w="5000" w:type="pct"/>
            <w:gridSpan w:val="5"/>
            <w:vAlign w:val="center"/>
          </w:tcPr>
          <w:p w14:paraId="4CD10D87"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3.3.5.6. priemonė „Neringos savivaldybės Kontrolės ir audito tarnybos darbo organizavimo užtikrinimas“</w:t>
            </w:r>
          </w:p>
          <w:p w14:paraId="0B00C98A" w14:textId="7B4E7366" w:rsidR="00805460" w:rsidRPr="002D0D17" w:rsidRDefault="00805460" w:rsidP="0096304F">
            <w:pPr>
              <w:pStyle w:val="Default"/>
              <w:jc w:val="both"/>
              <w:rPr>
                <w:sz w:val="23"/>
                <w:szCs w:val="23"/>
              </w:rPr>
            </w:pPr>
            <w:r w:rsidRPr="002D0D17">
              <w:rPr>
                <w:sz w:val="20"/>
                <w:szCs w:val="20"/>
                <w:lang w:eastAsia="en-US"/>
              </w:rPr>
              <w:t>Šią priemonę sudaro veikla, apimanti Neringos savivaldybės Kontrolės ir audito tarnybos finansinio, ūkinio ir materialinio aptarnavimo užtikrinimą. Vadovaujantis Vietos savivaldos įstatymu, Kontrolės ir audito tarnybai skiriamų asignavimų dydį nustato savivaldybės taryba, o savivaldybės administracija atlieka šios tarnybos ūkinį ir materialinį aptarnavimą. Šios veiklos išlaidas sudaro Kontrolės ir audito tarnybos specialistų darbo užmokesčio fondas, socialinio draudimo įmokos, komandiruočių, kvalifikacijos kėlimo ir kitos išlaidos prekėms ir paslaugoms</w:t>
            </w:r>
            <w:r w:rsidR="00D573FF">
              <w:rPr>
                <w:sz w:val="20"/>
                <w:szCs w:val="20"/>
                <w:lang w:eastAsia="en-US"/>
              </w:rPr>
              <w:t xml:space="preserve"> įsigyti</w:t>
            </w:r>
            <w:r w:rsidRPr="002D0D17">
              <w:rPr>
                <w:sz w:val="20"/>
                <w:szCs w:val="20"/>
                <w:lang w:eastAsia="en-US"/>
              </w:rPr>
              <w:t>.</w:t>
            </w:r>
          </w:p>
        </w:tc>
      </w:tr>
      <w:tr w:rsidR="00805460" w:rsidRPr="002D0D17" w14:paraId="201AEE87" w14:textId="77777777" w:rsidTr="0096304F">
        <w:trPr>
          <w:trHeight w:val="268"/>
        </w:trPr>
        <w:tc>
          <w:tcPr>
            <w:tcW w:w="5000" w:type="pct"/>
            <w:gridSpan w:val="5"/>
            <w:vAlign w:val="center"/>
          </w:tcPr>
          <w:p w14:paraId="1CD7DBE0"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3.3.5.6.1. veikla „Neringos savivaldybės Kontrolės ir audito tarnybos finansinio, ūkinio ir materialinio aptarnavimo užtikrinimas“</w:t>
            </w:r>
          </w:p>
        </w:tc>
      </w:tr>
      <w:tr w:rsidR="00805460" w:rsidRPr="002D0D17" w14:paraId="5703370B" w14:textId="77777777" w:rsidTr="0096304F">
        <w:trPr>
          <w:trHeight w:val="268"/>
        </w:trPr>
        <w:tc>
          <w:tcPr>
            <w:tcW w:w="5000" w:type="pct"/>
            <w:gridSpan w:val="5"/>
            <w:vAlign w:val="center"/>
          </w:tcPr>
          <w:p w14:paraId="443D75D4"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3.3.5.7. priemonė „Lygių galimybių ir lyčių lygybės principų įgyvendinimas“</w:t>
            </w:r>
          </w:p>
          <w:p w14:paraId="04DE161E" w14:textId="38F82998" w:rsidR="00805460" w:rsidRPr="002D0D17" w:rsidRDefault="00805460" w:rsidP="0096304F">
            <w:pPr>
              <w:suppressAutoHyphens/>
              <w:spacing w:before="0" w:after="0"/>
              <w:ind w:firstLine="0"/>
              <w:rPr>
                <w:b/>
                <w:bCs/>
                <w:color w:val="000000"/>
                <w:sz w:val="22"/>
                <w:szCs w:val="22"/>
              </w:rPr>
            </w:pPr>
            <w:r w:rsidRPr="002D0D17">
              <w:rPr>
                <w:color w:val="000000"/>
                <w:sz w:val="20"/>
              </w:rPr>
              <w:t xml:space="preserve">Šią </w:t>
            </w:r>
            <w:r w:rsidRPr="002D0D17">
              <w:rPr>
                <w:color w:val="000000" w:themeColor="text1"/>
                <w:sz w:val="20"/>
              </w:rPr>
              <w:t xml:space="preserve">priemonę sudaro veikla, kurios tikslas </w:t>
            </w:r>
            <w:r w:rsidR="00D573FF">
              <w:rPr>
                <w:color w:val="000000" w:themeColor="text1"/>
                <w:sz w:val="20"/>
              </w:rPr>
              <w:t xml:space="preserve">– </w:t>
            </w:r>
            <w:r w:rsidRPr="002D0D17">
              <w:rPr>
                <w:color w:val="000000" w:themeColor="text1"/>
                <w:sz w:val="20"/>
              </w:rPr>
              <w:t>užtikrinti lyčių lygybę ir lygias galimybes Neringos savivaldybėje. Veikl</w:t>
            </w:r>
            <w:r>
              <w:rPr>
                <w:color w:val="000000" w:themeColor="text1"/>
                <w:sz w:val="20"/>
              </w:rPr>
              <w:t>a</w:t>
            </w:r>
            <w:r w:rsidRPr="002D0D17">
              <w:rPr>
                <w:color w:val="000000" w:themeColor="text1"/>
                <w:sz w:val="20"/>
              </w:rPr>
              <w:t xml:space="preserve"> siekiama vykdyti stebint, analizuojant ir vertinant lygių galimybių ir lyčių lygybės situaciją savivaldybėje. Taip pat siekiama didinti savivaldybės gyventojų ir įstaigų darbuotojų sąmoningumą, nuolat skleidžiant informaciją lygių galimybių ir lyčių lygybės tema.</w:t>
            </w:r>
          </w:p>
        </w:tc>
      </w:tr>
      <w:tr w:rsidR="00805460" w:rsidRPr="002D0D17" w14:paraId="50273884" w14:textId="77777777" w:rsidTr="0096304F">
        <w:trPr>
          <w:trHeight w:val="268"/>
        </w:trPr>
        <w:tc>
          <w:tcPr>
            <w:tcW w:w="5000" w:type="pct"/>
            <w:gridSpan w:val="5"/>
            <w:vAlign w:val="center"/>
          </w:tcPr>
          <w:p w14:paraId="3163790A"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3.3.5.7.1. veikla „Lygių galimybių ir lyčių lygybės užtikrinimas Neringos savivaldybėje“</w:t>
            </w:r>
          </w:p>
        </w:tc>
      </w:tr>
      <w:tr w:rsidR="00805460" w:rsidRPr="002D0D17" w14:paraId="2FA3808E" w14:textId="77777777" w:rsidTr="0096304F">
        <w:trPr>
          <w:trHeight w:val="417"/>
        </w:trPr>
        <w:tc>
          <w:tcPr>
            <w:tcW w:w="5000" w:type="pct"/>
            <w:gridSpan w:val="5"/>
            <w:shd w:val="clear" w:color="auto" w:fill="DEEAF6" w:themeFill="accent5" w:themeFillTint="33"/>
            <w:vAlign w:val="center"/>
          </w:tcPr>
          <w:p w14:paraId="0BB00F86" w14:textId="77777777" w:rsidR="00805460" w:rsidRPr="002D0D17" w:rsidRDefault="00805460" w:rsidP="0096304F">
            <w:pPr>
              <w:suppressAutoHyphens/>
              <w:spacing w:before="0" w:after="0"/>
              <w:ind w:firstLine="0"/>
              <w:rPr>
                <w:b/>
                <w:bCs/>
                <w:sz w:val="23"/>
                <w:szCs w:val="23"/>
              </w:rPr>
            </w:pPr>
            <w:r w:rsidRPr="002D0D17">
              <w:rPr>
                <w:b/>
                <w:bCs/>
                <w:color w:val="000000"/>
                <w:sz w:val="22"/>
                <w:szCs w:val="22"/>
              </w:rPr>
              <w:t>3.3.6. uždavinys „Organizuoti ir įgyvendinti viešojo saugumo ir nusikalstamumo prevencijos užtikrinimo priemones“</w:t>
            </w:r>
          </w:p>
          <w:p w14:paraId="7C504CE9" w14:textId="77777777" w:rsidR="00805460" w:rsidRPr="002D0D17" w:rsidRDefault="00805460" w:rsidP="0096304F">
            <w:pPr>
              <w:pStyle w:val="Default"/>
              <w:jc w:val="both"/>
              <w:rPr>
                <w:sz w:val="23"/>
                <w:szCs w:val="23"/>
              </w:rPr>
            </w:pPr>
            <w:r w:rsidRPr="002D0D17">
              <w:rPr>
                <w:sz w:val="20"/>
                <w:szCs w:val="20"/>
                <w:lang w:eastAsia="en-US"/>
              </w:rPr>
              <w:t>Šiam uždaviniui įgyvendinti numatytos dvi priemonės, kuriomis siekiama įgyvendinti nusikalstamų veikų ir teisės pažeidimų, korupcijos prevencijos programas bei viešosios tvarkos organizavimo ir vykdymo priemones. Šiomis priemonėmis siekiama užtikrinti savivaldybės gyventojų ir atvykstančių svečių saugumą, skatinti visuomenės aktyvumą ir pilietiškumą vykdant nusikalstamų veikų ir teisės pažeidimų prevenciją.</w:t>
            </w:r>
            <w:r w:rsidRPr="002D0D17">
              <w:rPr>
                <w:sz w:val="23"/>
                <w:szCs w:val="23"/>
              </w:rPr>
              <w:t xml:space="preserve"> </w:t>
            </w:r>
          </w:p>
        </w:tc>
      </w:tr>
      <w:tr w:rsidR="00805460" w:rsidRPr="002D0D17" w14:paraId="14580B21" w14:textId="77777777" w:rsidTr="0096304F">
        <w:trPr>
          <w:trHeight w:val="60"/>
        </w:trPr>
        <w:tc>
          <w:tcPr>
            <w:tcW w:w="5000" w:type="pct"/>
            <w:gridSpan w:val="5"/>
            <w:vAlign w:val="center"/>
          </w:tcPr>
          <w:p w14:paraId="2E878F72"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3.3.6.1. priemonė „Nusikalstamų veikų ir teisės pažeidimų prevencijos programos įgyvendinimas“</w:t>
            </w:r>
          </w:p>
          <w:p w14:paraId="2196C34F" w14:textId="77777777" w:rsidR="00805460" w:rsidRPr="002D0D17" w:rsidRDefault="00805460" w:rsidP="0096304F">
            <w:pPr>
              <w:pStyle w:val="Default"/>
              <w:jc w:val="both"/>
              <w:rPr>
                <w:sz w:val="20"/>
                <w:szCs w:val="20"/>
                <w:lang w:eastAsia="en-US"/>
              </w:rPr>
            </w:pPr>
            <w:r w:rsidRPr="002D0D17">
              <w:rPr>
                <w:sz w:val="20"/>
                <w:szCs w:val="20"/>
                <w:lang w:eastAsia="en-US"/>
              </w:rPr>
              <w:t xml:space="preserve">Šią priemonę sudaro dvi veiklos: </w:t>
            </w:r>
          </w:p>
          <w:p w14:paraId="2FCF7EB3" w14:textId="77777777" w:rsidR="00805460" w:rsidRPr="002D0D17" w:rsidRDefault="00805460" w:rsidP="0096304F">
            <w:pPr>
              <w:pStyle w:val="Default"/>
              <w:jc w:val="both"/>
              <w:rPr>
                <w:sz w:val="20"/>
                <w:szCs w:val="20"/>
                <w:lang w:eastAsia="en-US"/>
              </w:rPr>
            </w:pPr>
            <w:r w:rsidRPr="002D0D17">
              <w:rPr>
                <w:sz w:val="20"/>
                <w:szCs w:val="20"/>
                <w:lang w:eastAsia="en-US"/>
              </w:rPr>
              <w:t xml:space="preserve">1) Nusikaltimų veikų prevencijos programų įgyvendinimas. Veiklos tikslas – skatinti visuomenės aktyvumą ir pilietiškumą vykdant nusikalstamų veikų ir teisės pažeidimų prevenciją, kuo daugiau bendruomenės narių įtraukti į „Saugios kaimynystės“ judėjimą, užtikrinti gyventojų saugumą gyvenamojoje teritorijoje ir prie valstybinės sienos, skleisti žinias, patirtį ir informaciją apie bendruomenės ir valdžios įstaigų partnerystės naudą, stiprinti pilietinę savisaugą. Šios veiklos išlaidos sudaro įgyvendintų nusikalstamų veikų prevencijos programų finansavimas. </w:t>
            </w:r>
          </w:p>
          <w:p w14:paraId="463C5A11" w14:textId="77777777" w:rsidR="00805460" w:rsidRPr="002D0D17" w:rsidRDefault="00805460" w:rsidP="0096304F">
            <w:pPr>
              <w:suppressAutoHyphens/>
              <w:spacing w:before="0" w:after="0"/>
              <w:ind w:firstLine="0"/>
              <w:rPr>
                <w:b/>
                <w:bCs/>
                <w:color w:val="000000"/>
                <w:sz w:val="22"/>
                <w:szCs w:val="22"/>
              </w:rPr>
            </w:pPr>
            <w:r w:rsidRPr="002D0D17">
              <w:rPr>
                <w:color w:val="000000"/>
                <w:sz w:val="20"/>
              </w:rPr>
              <w:t>2) Korupcijos prevencijos programų įgyvendinimas. Šios veiklos išlaidas sudaro įgyvendintų korupcijos prevencijos programų finansavimas.</w:t>
            </w:r>
            <w:r w:rsidRPr="002D0D17">
              <w:rPr>
                <w:b/>
                <w:bCs/>
                <w:color w:val="000000"/>
                <w:sz w:val="22"/>
                <w:szCs w:val="22"/>
              </w:rPr>
              <w:t xml:space="preserve"> </w:t>
            </w:r>
          </w:p>
        </w:tc>
      </w:tr>
      <w:tr w:rsidR="00805460" w:rsidRPr="002D0D17" w14:paraId="406736D2" w14:textId="77777777" w:rsidTr="0096304F">
        <w:trPr>
          <w:trHeight w:val="60"/>
        </w:trPr>
        <w:tc>
          <w:tcPr>
            <w:tcW w:w="5000" w:type="pct"/>
            <w:gridSpan w:val="5"/>
            <w:vAlign w:val="center"/>
          </w:tcPr>
          <w:p w14:paraId="10AFB95F"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3.3.6.1.1. veikla „Nusikalstamų veikų prevencijos programų įgyvendinimas“</w:t>
            </w:r>
          </w:p>
        </w:tc>
      </w:tr>
      <w:tr w:rsidR="00805460" w:rsidRPr="002D0D17" w14:paraId="1C58D280" w14:textId="77777777" w:rsidTr="0096304F">
        <w:trPr>
          <w:trHeight w:val="60"/>
        </w:trPr>
        <w:tc>
          <w:tcPr>
            <w:tcW w:w="5000" w:type="pct"/>
            <w:gridSpan w:val="5"/>
            <w:vAlign w:val="center"/>
          </w:tcPr>
          <w:p w14:paraId="52AEF0CD"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3.3.6.1.2. veikla „Korupcijos prevencijos programų įgyvendinimas“</w:t>
            </w:r>
          </w:p>
        </w:tc>
      </w:tr>
      <w:tr w:rsidR="00805460" w:rsidRPr="002D0D17" w14:paraId="6C0B32F5" w14:textId="77777777" w:rsidTr="0096304F">
        <w:trPr>
          <w:trHeight w:val="567"/>
        </w:trPr>
        <w:tc>
          <w:tcPr>
            <w:tcW w:w="5000" w:type="pct"/>
            <w:gridSpan w:val="5"/>
            <w:vAlign w:val="center"/>
          </w:tcPr>
          <w:p w14:paraId="16902CCE" w14:textId="77777777" w:rsidR="00805460" w:rsidRPr="002D0D17" w:rsidRDefault="00805460" w:rsidP="0096304F">
            <w:pPr>
              <w:suppressAutoHyphens/>
              <w:spacing w:before="0" w:after="0"/>
              <w:ind w:firstLine="0"/>
              <w:rPr>
                <w:b/>
                <w:bCs/>
                <w:color w:val="000000"/>
                <w:sz w:val="22"/>
                <w:szCs w:val="22"/>
              </w:rPr>
            </w:pPr>
            <w:r w:rsidRPr="002D0D17">
              <w:rPr>
                <w:b/>
                <w:bCs/>
                <w:color w:val="000000"/>
                <w:sz w:val="22"/>
                <w:szCs w:val="22"/>
              </w:rPr>
              <w:t>3.3.6.2. priemonė „Viešosios tvarkos organizavimas ir vykdymas“</w:t>
            </w:r>
          </w:p>
          <w:p w14:paraId="34138612" w14:textId="77777777" w:rsidR="00805460" w:rsidRPr="002D0D17" w:rsidRDefault="00805460" w:rsidP="0096304F">
            <w:pPr>
              <w:suppressAutoHyphens/>
              <w:spacing w:before="0" w:after="0"/>
              <w:ind w:firstLine="0"/>
              <w:rPr>
                <w:color w:val="000000"/>
                <w:sz w:val="20"/>
              </w:rPr>
            </w:pPr>
            <w:r w:rsidRPr="002D0D17">
              <w:rPr>
                <w:sz w:val="20"/>
              </w:rPr>
              <w:t xml:space="preserve">Šią priemonę sudaro veikla, kuria siekiama įgyvendinti viešosios tvarkos užtikrinimo priemones. Šios veiklos išlaidas sudaro viešosios tvarkos ir viešojo saugumo užtikrinimo ir kontrolės, administracinių nusižengimų ir nusikalstamų veikų atskleidimo, eismo saugumo užtikrinimo priemonių organizavimas ir vykdymas. </w:t>
            </w:r>
          </w:p>
        </w:tc>
      </w:tr>
      <w:tr w:rsidR="00805460" w:rsidRPr="002D0D17" w14:paraId="42E30CEF" w14:textId="77777777" w:rsidTr="0096304F">
        <w:trPr>
          <w:trHeight w:val="227"/>
        </w:trPr>
        <w:tc>
          <w:tcPr>
            <w:tcW w:w="5000" w:type="pct"/>
            <w:gridSpan w:val="5"/>
            <w:vAlign w:val="center"/>
          </w:tcPr>
          <w:p w14:paraId="04AED9B8" w14:textId="77777777" w:rsidR="00805460" w:rsidRPr="002D0D17" w:rsidRDefault="00805460" w:rsidP="0096304F">
            <w:pPr>
              <w:suppressAutoHyphens/>
              <w:spacing w:before="0" w:after="0"/>
              <w:ind w:firstLine="0"/>
              <w:rPr>
                <w:color w:val="000000"/>
                <w:sz w:val="22"/>
                <w:szCs w:val="22"/>
              </w:rPr>
            </w:pPr>
            <w:r w:rsidRPr="002D0D17">
              <w:rPr>
                <w:color w:val="000000"/>
                <w:sz w:val="22"/>
                <w:szCs w:val="22"/>
              </w:rPr>
              <w:t>3.3.6.2.1. veikla „Viešosios tvarkos užtikrinimo priemonių įgyvendinimas“</w:t>
            </w:r>
          </w:p>
        </w:tc>
      </w:tr>
      <w:tr w:rsidR="00805460" w:rsidRPr="002D0D17" w14:paraId="754EAD45" w14:textId="77777777" w:rsidTr="0096304F">
        <w:trPr>
          <w:trHeight w:val="485"/>
        </w:trPr>
        <w:tc>
          <w:tcPr>
            <w:tcW w:w="5000" w:type="pct"/>
            <w:gridSpan w:val="5"/>
            <w:tcBorders>
              <w:top w:val="single" w:sz="4" w:space="0" w:color="000000"/>
              <w:left w:val="single" w:sz="8" w:space="0" w:color="auto"/>
              <w:bottom w:val="single" w:sz="8" w:space="0" w:color="auto"/>
              <w:right w:val="single" w:sz="8" w:space="0" w:color="000000"/>
            </w:tcBorders>
          </w:tcPr>
          <w:p w14:paraId="1B74034B" w14:textId="77777777" w:rsidR="00805460" w:rsidRDefault="00805460" w:rsidP="0096304F">
            <w:pPr>
              <w:suppressAutoHyphens/>
              <w:spacing w:before="0" w:after="0"/>
              <w:ind w:firstLine="0"/>
              <w:rPr>
                <w:b/>
                <w:bCs/>
                <w:color w:val="000000"/>
                <w:sz w:val="22"/>
                <w:szCs w:val="22"/>
              </w:rPr>
            </w:pPr>
            <w:r w:rsidRPr="002D0D17">
              <w:rPr>
                <w:b/>
                <w:bCs/>
                <w:color w:val="000000"/>
                <w:sz w:val="22"/>
                <w:szCs w:val="22"/>
              </w:rPr>
              <w:t>Nefinansinės priemonės</w:t>
            </w:r>
            <w:r>
              <w:rPr>
                <w:b/>
                <w:bCs/>
                <w:color w:val="000000"/>
                <w:sz w:val="22"/>
                <w:szCs w:val="22"/>
              </w:rPr>
              <w:t xml:space="preserve"> </w:t>
            </w:r>
          </w:p>
          <w:p w14:paraId="4CAF1F40" w14:textId="77777777" w:rsidR="00805460" w:rsidRPr="00611CF6" w:rsidRDefault="00805460" w:rsidP="0096304F">
            <w:pPr>
              <w:suppressAutoHyphens/>
              <w:spacing w:before="0" w:after="0"/>
              <w:ind w:firstLine="0"/>
              <w:rPr>
                <w:color w:val="000000"/>
                <w:sz w:val="22"/>
                <w:szCs w:val="22"/>
              </w:rPr>
            </w:pPr>
            <w:r w:rsidRPr="00611CF6">
              <w:rPr>
                <w:color w:val="000000"/>
                <w:sz w:val="22"/>
                <w:szCs w:val="22"/>
              </w:rPr>
              <w:t>Nėra</w:t>
            </w:r>
          </w:p>
        </w:tc>
      </w:tr>
      <w:tr w:rsidR="00805460" w:rsidRPr="002D0D17" w14:paraId="74401577" w14:textId="77777777" w:rsidTr="0096304F">
        <w:trPr>
          <w:trHeight w:val="204"/>
        </w:trPr>
        <w:tc>
          <w:tcPr>
            <w:tcW w:w="4033" w:type="pct"/>
            <w:gridSpan w:val="2"/>
            <w:tcBorders>
              <w:top w:val="single" w:sz="4" w:space="0" w:color="000000"/>
              <w:left w:val="single" w:sz="8" w:space="0" w:color="auto"/>
              <w:bottom w:val="single" w:sz="8" w:space="0" w:color="auto"/>
              <w:right w:val="single" w:sz="8" w:space="0" w:color="000000"/>
            </w:tcBorders>
            <w:vAlign w:val="center"/>
          </w:tcPr>
          <w:p w14:paraId="665A13CB" w14:textId="77777777" w:rsidR="00805460" w:rsidRPr="002D0D17" w:rsidRDefault="00805460" w:rsidP="0096304F">
            <w:pPr>
              <w:suppressAutoHyphens/>
              <w:spacing w:before="0" w:after="0"/>
              <w:ind w:firstLine="0"/>
              <w:jc w:val="center"/>
              <w:rPr>
                <w:b/>
                <w:bCs/>
                <w:color w:val="000000"/>
                <w:sz w:val="22"/>
                <w:szCs w:val="22"/>
              </w:rPr>
            </w:pPr>
            <w:r w:rsidRPr="002D0D17">
              <w:rPr>
                <w:b/>
                <w:bCs/>
                <w:color w:val="000000"/>
                <w:sz w:val="22"/>
                <w:szCs w:val="22"/>
              </w:rPr>
              <w:t>Programos koordinatorius</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28B649F5" w14:textId="77777777" w:rsidR="00805460" w:rsidRPr="002D0D17" w:rsidRDefault="00805460" w:rsidP="0096304F">
            <w:pPr>
              <w:suppressAutoHyphens/>
              <w:spacing w:before="0" w:after="0"/>
              <w:ind w:firstLine="0"/>
              <w:jc w:val="center"/>
              <w:rPr>
                <w:b/>
                <w:bCs/>
                <w:color w:val="000000"/>
                <w:sz w:val="22"/>
                <w:szCs w:val="22"/>
              </w:rPr>
            </w:pPr>
          </w:p>
        </w:tc>
      </w:tr>
      <w:tr w:rsidR="00805460" w:rsidRPr="002D0D17" w14:paraId="490E1A17" w14:textId="77777777" w:rsidTr="0096304F">
        <w:trPr>
          <w:trHeight w:val="196"/>
        </w:trPr>
        <w:tc>
          <w:tcPr>
            <w:tcW w:w="5000" w:type="pct"/>
            <w:gridSpan w:val="5"/>
            <w:tcBorders>
              <w:top w:val="single" w:sz="4" w:space="0" w:color="000000"/>
              <w:left w:val="single" w:sz="8" w:space="0" w:color="auto"/>
              <w:bottom w:val="single" w:sz="8" w:space="0" w:color="auto"/>
              <w:right w:val="single" w:sz="8" w:space="0" w:color="000000"/>
            </w:tcBorders>
          </w:tcPr>
          <w:p w14:paraId="598471C9" w14:textId="77777777" w:rsidR="00805460" w:rsidRPr="002D0D17" w:rsidRDefault="00805460" w:rsidP="0096304F">
            <w:pPr>
              <w:suppressAutoHyphens/>
              <w:spacing w:before="0" w:after="0"/>
              <w:ind w:firstLine="0"/>
              <w:rPr>
                <w:color w:val="000000"/>
                <w:sz w:val="22"/>
                <w:szCs w:val="22"/>
              </w:rPr>
            </w:pPr>
            <w:r w:rsidRPr="002D0D17">
              <w:rPr>
                <w:sz w:val="22"/>
                <w:szCs w:val="22"/>
              </w:rPr>
              <w:t>Kristina Jasaitienė, Dokumentų valdymo skyriaus vedėja</w:t>
            </w:r>
          </w:p>
        </w:tc>
      </w:tr>
      <w:tr w:rsidR="00805460" w:rsidRPr="002D0D17" w14:paraId="56D7CFA5" w14:textId="77777777" w:rsidTr="0096304F">
        <w:trPr>
          <w:trHeight w:val="20"/>
        </w:trPr>
        <w:tc>
          <w:tcPr>
            <w:tcW w:w="4033" w:type="pct"/>
            <w:gridSpan w:val="2"/>
            <w:tcBorders>
              <w:top w:val="single" w:sz="4" w:space="0" w:color="000000"/>
              <w:left w:val="single" w:sz="8" w:space="0" w:color="auto"/>
              <w:bottom w:val="single" w:sz="8" w:space="0" w:color="auto"/>
              <w:right w:val="single" w:sz="8" w:space="0" w:color="000000"/>
            </w:tcBorders>
            <w:vAlign w:val="center"/>
          </w:tcPr>
          <w:p w14:paraId="3D0BB7AD" w14:textId="77777777" w:rsidR="00805460" w:rsidRPr="002D0D17" w:rsidRDefault="00805460" w:rsidP="0096304F">
            <w:pPr>
              <w:suppressAutoHyphens/>
              <w:spacing w:before="0" w:after="0"/>
              <w:ind w:firstLine="0"/>
              <w:jc w:val="center"/>
              <w:rPr>
                <w:b/>
                <w:bCs/>
                <w:color w:val="000000"/>
                <w:sz w:val="22"/>
                <w:szCs w:val="22"/>
              </w:rPr>
            </w:pPr>
            <w:r w:rsidRPr="002D0D17">
              <w:rPr>
                <w:b/>
                <w:bCs/>
                <w:color w:val="000000"/>
                <w:sz w:val="22"/>
                <w:szCs w:val="22"/>
              </w:rPr>
              <w:t>Asignavimų valdytojai</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05924117" w14:textId="77777777" w:rsidR="00805460" w:rsidRPr="002D0D17" w:rsidRDefault="00805460" w:rsidP="0096304F">
            <w:pPr>
              <w:suppressAutoHyphens/>
              <w:spacing w:before="0" w:after="0"/>
              <w:ind w:firstLine="0"/>
              <w:jc w:val="center"/>
              <w:rPr>
                <w:b/>
                <w:bCs/>
                <w:color w:val="000000"/>
                <w:sz w:val="22"/>
                <w:szCs w:val="22"/>
              </w:rPr>
            </w:pPr>
            <w:r w:rsidRPr="002D0D17">
              <w:rPr>
                <w:b/>
                <w:bCs/>
                <w:color w:val="000000"/>
                <w:sz w:val="22"/>
                <w:szCs w:val="22"/>
              </w:rPr>
              <w:t>Kodas</w:t>
            </w:r>
          </w:p>
        </w:tc>
      </w:tr>
      <w:tr w:rsidR="00805460" w:rsidRPr="002D0D17" w14:paraId="5E23046F" w14:textId="77777777" w:rsidTr="0096304F">
        <w:trPr>
          <w:trHeight w:val="20"/>
        </w:trPr>
        <w:tc>
          <w:tcPr>
            <w:tcW w:w="4033" w:type="pct"/>
            <w:gridSpan w:val="2"/>
            <w:tcBorders>
              <w:top w:val="single" w:sz="4" w:space="0" w:color="000000"/>
              <w:left w:val="single" w:sz="8" w:space="0" w:color="auto"/>
              <w:bottom w:val="single" w:sz="8" w:space="0" w:color="auto"/>
              <w:right w:val="single" w:sz="8" w:space="0" w:color="000000"/>
            </w:tcBorders>
            <w:vAlign w:val="center"/>
          </w:tcPr>
          <w:p w14:paraId="3045C0F0" w14:textId="77777777" w:rsidR="00805460" w:rsidRPr="002D0D17" w:rsidRDefault="00805460" w:rsidP="0096304F">
            <w:pPr>
              <w:suppressAutoHyphens/>
              <w:spacing w:before="0" w:after="0"/>
              <w:ind w:firstLine="0"/>
              <w:rPr>
                <w:b/>
                <w:bCs/>
                <w:color w:val="000000"/>
                <w:sz w:val="22"/>
                <w:szCs w:val="22"/>
              </w:rPr>
            </w:pPr>
            <w:r w:rsidRPr="002D0D17">
              <w:rPr>
                <w:rFonts w:eastAsiaTheme="minorHAnsi"/>
                <w:color w:val="000000"/>
                <w:sz w:val="22"/>
                <w:szCs w:val="22"/>
                <w14:ligatures w14:val="standardContextual"/>
              </w:rPr>
              <w:t>Neringos savivaldybės administracija</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7F078269" w14:textId="77777777" w:rsidR="00805460" w:rsidRPr="002D0D17" w:rsidRDefault="00805460" w:rsidP="0096304F">
            <w:pPr>
              <w:autoSpaceDE w:val="0"/>
              <w:autoSpaceDN w:val="0"/>
              <w:adjustRightInd w:val="0"/>
              <w:spacing w:before="0" w:after="0"/>
              <w:ind w:firstLine="0"/>
              <w:jc w:val="center"/>
              <w:rPr>
                <w:b/>
                <w:bCs/>
                <w:color w:val="000000"/>
                <w:sz w:val="22"/>
                <w:szCs w:val="22"/>
              </w:rPr>
            </w:pPr>
            <w:r w:rsidRPr="002D0D17">
              <w:rPr>
                <w:rFonts w:eastAsiaTheme="minorHAnsi"/>
                <w:color w:val="000000"/>
                <w:sz w:val="22"/>
                <w:szCs w:val="22"/>
                <w14:ligatures w14:val="standardContextual"/>
              </w:rPr>
              <w:t>188754378</w:t>
            </w:r>
          </w:p>
        </w:tc>
      </w:tr>
      <w:tr w:rsidR="00805460" w:rsidRPr="002D0D17" w14:paraId="0EFDE35B" w14:textId="77777777" w:rsidTr="0096304F">
        <w:trPr>
          <w:trHeight w:val="20"/>
        </w:trPr>
        <w:tc>
          <w:tcPr>
            <w:tcW w:w="4033" w:type="pct"/>
            <w:gridSpan w:val="2"/>
            <w:tcBorders>
              <w:top w:val="single" w:sz="4" w:space="0" w:color="000000"/>
              <w:left w:val="single" w:sz="8" w:space="0" w:color="auto"/>
              <w:bottom w:val="single" w:sz="8" w:space="0" w:color="auto"/>
              <w:right w:val="single" w:sz="8" w:space="0" w:color="000000"/>
            </w:tcBorders>
            <w:vAlign w:val="center"/>
          </w:tcPr>
          <w:p w14:paraId="006DEDC5" w14:textId="77777777" w:rsidR="00805460" w:rsidRPr="002D0D17" w:rsidRDefault="00805460" w:rsidP="0096304F">
            <w:pPr>
              <w:suppressAutoHyphens/>
              <w:spacing w:before="0" w:after="0"/>
              <w:ind w:firstLine="0"/>
              <w:rPr>
                <w:rFonts w:eastAsiaTheme="minorHAnsi"/>
                <w:color w:val="000000"/>
                <w:sz w:val="22"/>
                <w:szCs w:val="22"/>
                <w14:ligatures w14:val="standardContextual"/>
              </w:rPr>
            </w:pPr>
            <w:r w:rsidRPr="002D0D17">
              <w:rPr>
                <w:rFonts w:eastAsiaTheme="minorHAnsi"/>
                <w:color w:val="000000"/>
                <w:sz w:val="22"/>
                <w:szCs w:val="22"/>
                <w14:ligatures w14:val="standardContextual"/>
              </w:rPr>
              <w:t>Biudžetinė įstaiga „Paslaugos Neringai“</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14475112" w14:textId="77777777" w:rsidR="00805460" w:rsidRPr="002D0D17" w:rsidRDefault="00805460" w:rsidP="0096304F">
            <w:pPr>
              <w:suppressAutoHyphens/>
              <w:spacing w:before="0" w:after="0"/>
              <w:ind w:firstLine="0"/>
              <w:jc w:val="center"/>
              <w:rPr>
                <w:b/>
                <w:bCs/>
                <w:color w:val="000000"/>
                <w:sz w:val="22"/>
                <w:szCs w:val="22"/>
              </w:rPr>
            </w:pPr>
            <w:r w:rsidRPr="002D0D17">
              <w:rPr>
                <w:rFonts w:eastAsiaTheme="minorHAnsi"/>
                <w:color w:val="000000"/>
                <w:sz w:val="22"/>
                <w:szCs w:val="22"/>
                <w14:ligatures w14:val="standardContextual"/>
              </w:rPr>
              <w:t>152729437</w:t>
            </w:r>
          </w:p>
        </w:tc>
      </w:tr>
      <w:tr w:rsidR="00805460" w:rsidRPr="002D0D17" w14:paraId="787E4522" w14:textId="77777777" w:rsidTr="0096304F">
        <w:trPr>
          <w:trHeight w:val="20"/>
        </w:trPr>
        <w:tc>
          <w:tcPr>
            <w:tcW w:w="4033" w:type="pct"/>
            <w:gridSpan w:val="2"/>
            <w:tcBorders>
              <w:top w:val="single" w:sz="4" w:space="0" w:color="000000"/>
              <w:left w:val="single" w:sz="8" w:space="0" w:color="auto"/>
              <w:bottom w:val="single" w:sz="8" w:space="0" w:color="auto"/>
              <w:right w:val="single" w:sz="8" w:space="0" w:color="000000"/>
            </w:tcBorders>
            <w:vAlign w:val="center"/>
          </w:tcPr>
          <w:p w14:paraId="3D07C16F" w14:textId="77777777" w:rsidR="00805460" w:rsidRPr="002D0D17" w:rsidRDefault="00805460" w:rsidP="0096304F">
            <w:pPr>
              <w:suppressAutoHyphens/>
              <w:spacing w:before="0" w:after="0"/>
              <w:ind w:firstLine="0"/>
              <w:rPr>
                <w:rFonts w:eastAsiaTheme="minorHAnsi"/>
                <w:color w:val="000000"/>
                <w:sz w:val="22"/>
                <w:szCs w:val="22"/>
                <w14:ligatures w14:val="standardContextual"/>
              </w:rPr>
            </w:pPr>
            <w:r w:rsidRPr="002D0D17">
              <w:rPr>
                <w:rFonts w:eastAsiaTheme="minorHAnsi"/>
                <w:color w:val="000000"/>
                <w:sz w:val="22"/>
                <w:szCs w:val="22"/>
                <w14:ligatures w14:val="standardContextual"/>
              </w:rPr>
              <w:t>Neringos savivaldybės kontrolės ir audito tarnyba</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6D949753" w14:textId="77777777" w:rsidR="00805460" w:rsidRPr="002D0D17" w:rsidRDefault="00805460" w:rsidP="0096304F">
            <w:pPr>
              <w:suppressAutoHyphens/>
              <w:spacing w:before="0" w:after="0"/>
              <w:ind w:firstLine="0"/>
              <w:jc w:val="center"/>
              <w:rPr>
                <w:b/>
                <w:bCs/>
                <w:color w:val="000000"/>
                <w:sz w:val="22"/>
                <w:szCs w:val="22"/>
              </w:rPr>
            </w:pPr>
            <w:r w:rsidRPr="002D0D17">
              <w:rPr>
                <w:rFonts w:eastAsiaTheme="minorHAnsi"/>
                <w:color w:val="000000"/>
                <w:sz w:val="22"/>
                <w:szCs w:val="22"/>
                <w14:ligatures w14:val="standardContextual"/>
              </w:rPr>
              <w:t>188701055</w:t>
            </w:r>
          </w:p>
        </w:tc>
      </w:tr>
      <w:tr w:rsidR="00805460" w:rsidRPr="002D0D17" w14:paraId="29C9AB6C" w14:textId="77777777" w:rsidTr="0096304F">
        <w:trPr>
          <w:trHeight w:val="20"/>
        </w:trPr>
        <w:tc>
          <w:tcPr>
            <w:tcW w:w="4033" w:type="pct"/>
            <w:gridSpan w:val="2"/>
            <w:tcBorders>
              <w:top w:val="single" w:sz="4" w:space="0" w:color="000000"/>
              <w:left w:val="single" w:sz="8" w:space="0" w:color="auto"/>
              <w:bottom w:val="single" w:sz="8" w:space="0" w:color="auto"/>
              <w:right w:val="single" w:sz="8" w:space="0" w:color="000000"/>
            </w:tcBorders>
            <w:vAlign w:val="center"/>
          </w:tcPr>
          <w:p w14:paraId="1F2F1E78" w14:textId="77777777" w:rsidR="00805460" w:rsidRPr="002D0D17" w:rsidRDefault="00805460" w:rsidP="0096304F">
            <w:pPr>
              <w:suppressAutoHyphens/>
              <w:spacing w:before="0" w:after="0"/>
              <w:ind w:firstLine="0"/>
              <w:jc w:val="center"/>
              <w:rPr>
                <w:b/>
                <w:bCs/>
                <w:color w:val="000000"/>
                <w:sz w:val="22"/>
                <w:szCs w:val="22"/>
              </w:rPr>
            </w:pPr>
            <w:r w:rsidRPr="002D0D17">
              <w:rPr>
                <w:b/>
                <w:bCs/>
                <w:color w:val="000000"/>
                <w:sz w:val="22"/>
                <w:szCs w:val="22"/>
              </w:rPr>
              <w:t>Vykdytojai</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6DB09178" w14:textId="77777777" w:rsidR="00805460" w:rsidRPr="002D0D17" w:rsidRDefault="00805460" w:rsidP="0096304F">
            <w:pPr>
              <w:suppressAutoHyphens/>
              <w:spacing w:before="0" w:after="0"/>
              <w:ind w:firstLine="0"/>
              <w:jc w:val="center"/>
              <w:rPr>
                <w:b/>
                <w:bCs/>
                <w:color w:val="000000"/>
                <w:sz w:val="22"/>
                <w:szCs w:val="22"/>
              </w:rPr>
            </w:pPr>
            <w:r w:rsidRPr="002D0D17">
              <w:rPr>
                <w:b/>
                <w:bCs/>
                <w:color w:val="000000"/>
                <w:sz w:val="22"/>
                <w:szCs w:val="22"/>
              </w:rPr>
              <w:t>Kodas</w:t>
            </w:r>
          </w:p>
        </w:tc>
      </w:tr>
      <w:tr w:rsidR="00805460" w:rsidRPr="002D0D17" w14:paraId="331CB277" w14:textId="77777777" w:rsidTr="0096304F">
        <w:trPr>
          <w:trHeight w:val="20"/>
        </w:trPr>
        <w:tc>
          <w:tcPr>
            <w:tcW w:w="4033" w:type="pct"/>
            <w:gridSpan w:val="2"/>
            <w:tcBorders>
              <w:top w:val="single" w:sz="4" w:space="0" w:color="000000"/>
              <w:left w:val="single" w:sz="8" w:space="0" w:color="auto"/>
              <w:bottom w:val="single" w:sz="8" w:space="0" w:color="auto"/>
              <w:right w:val="single" w:sz="8" w:space="0" w:color="000000"/>
            </w:tcBorders>
          </w:tcPr>
          <w:p w14:paraId="38C20768" w14:textId="77777777" w:rsidR="00805460" w:rsidRPr="002D0D17" w:rsidRDefault="00805460" w:rsidP="0096304F">
            <w:pPr>
              <w:suppressAutoHyphens/>
              <w:spacing w:before="0" w:after="0"/>
              <w:ind w:firstLine="0"/>
              <w:jc w:val="left"/>
              <w:rPr>
                <w:color w:val="000000"/>
                <w:sz w:val="22"/>
                <w:szCs w:val="22"/>
                <w:highlight w:val="yellow"/>
              </w:rPr>
            </w:pPr>
            <w:r w:rsidRPr="002D0D17">
              <w:rPr>
                <w:rFonts w:eastAsiaTheme="minorHAnsi"/>
                <w:color w:val="000000"/>
                <w:sz w:val="22"/>
                <w:szCs w:val="22"/>
                <w14:ligatures w14:val="standardContextual"/>
              </w:rPr>
              <w:t>Biudžetinė įstaiga „Paslaugos Neringai“</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06A2EAF7" w14:textId="77777777" w:rsidR="00805460" w:rsidRPr="002D0D17" w:rsidRDefault="00805460" w:rsidP="0096304F">
            <w:pPr>
              <w:suppressAutoHyphens/>
              <w:spacing w:before="0" w:after="0"/>
              <w:ind w:firstLine="0"/>
              <w:jc w:val="center"/>
              <w:rPr>
                <w:color w:val="000000"/>
                <w:sz w:val="22"/>
                <w:szCs w:val="22"/>
                <w:highlight w:val="yellow"/>
              </w:rPr>
            </w:pPr>
            <w:r w:rsidRPr="002D0D17">
              <w:rPr>
                <w:rFonts w:eastAsiaTheme="minorHAnsi"/>
                <w:color w:val="000000"/>
                <w:sz w:val="22"/>
                <w:szCs w:val="22"/>
                <w14:ligatures w14:val="standardContextual"/>
              </w:rPr>
              <w:t>152729437</w:t>
            </w:r>
          </w:p>
        </w:tc>
      </w:tr>
      <w:tr w:rsidR="00805460" w:rsidRPr="002D0D17" w14:paraId="40490F76" w14:textId="77777777" w:rsidTr="0096304F">
        <w:trPr>
          <w:trHeight w:val="20"/>
        </w:trPr>
        <w:tc>
          <w:tcPr>
            <w:tcW w:w="4033" w:type="pct"/>
            <w:gridSpan w:val="2"/>
            <w:tcBorders>
              <w:top w:val="single" w:sz="4" w:space="0" w:color="000000"/>
              <w:left w:val="single" w:sz="8" w:space="0" w:color="auto"/>
              <w:bottom w:val="single" w:sz="8" w:space="0" w:color="auto"/>
              <w:right w:val="single" w:sz="8" w:space="0" w:color="000000"/>
            </w:tcBorders>
          </w:tcPr>
          <w:p w14:paraId="6EF74390" w14:textId="77777777" w:rsidR="00805460" w:rsidRPr="002D0D17" w:rsidRDefault="00805460" w:rsidP="0096304F">
            <w:pPr>
              <w:autoSpaceDE w:val="0"/>
              <w:autoSpaceDN w:val="0"/>
              <w:adjustRightInd w:val="0"/>
              <w:spacing w:before="0" w:after="0"/>
              <w:ind w:firstLine="0"/>
              <w:jc w:val="left"/>
              <w:rPr>
                <w:rFonts w:eastAsiaTheme="minorHAnsi"/>
                <w:color w:val="000000"/>
                <w:sz w:val="22"/>
                <w:szCs w:val="22"/>
                <w14:ligatures w14:val="standardContextual"/>
              </w:rPr>
            </w:pPr>
            <w:r w:rsidRPr="002D0D17">
              <w:rPr>
                <w:rFonts w:eastAsiaTheme="minorHAnsi"/>
                <w:color w:val="000000"/>
                <w:sz w:val="22"/>
                <w:szCs w:val="22"/>
                <w14:ligatures w14:val="standardContextual"/>
              </w:rPr>
              <w:t xml:space="preserve">Neringos savivaldybės kontrolės ir audito tarnyba </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1EE7DE54" w14:textId="77777777" w:rsidR="00805460" w:rsidRPr="002D0D17" w:rsidRDefault="00805460" w:rsidP="0096304F">
            <w:pPr>
              <w:suppressAutoHyphens/>
              <w:spacing w:before="0" w:after="0"/>
              <w:ind w:firstLine="0"/>
              <w:jc w:val="center"/>
              <w:rPr>
                <w:color w:val="000000"/>
                <w:sz w:val="22"/>
                <w:szCs w:val="22"/>
                <w:highlight w:val="yellow"/>
              </w:rPr>
            </w:pPr>
            <w:r w:rsidRPr="002D0D17">
              <w:rPr>
                <w:rFonts w:eastAsiaTheme="minorHAnsi"/>
                <w:color w:val="000000"/>
                <w:sz w:val="22"/>
                <w:szCs w:val="22"/>
                <w14:ligatures w14:val="standardContextual"/>
              </w:rPr>
              <w:t>188701055</w:t>
            </w:r>
          </w:p>
        </w:tc>
      </w:tr>
      <w:tr w:rsidR="00805460" w:rsidRPr="002D0D17" w14:paraId="32A5F0B9" w14:textId="77777777" w:rsidTr="0096304F">
        <w:trPr>
          <w:trHeight w:val="20"/>
        </w:trPr>
        <w:tc>
          <w:tcPr>
            <w:tcW w:w="4033" w:type="pct"/>
            <w:gridSpan w:val="2"/>
            <w:tcBorders>
              <w:top w:val="single" w:sz="4" w:space="0" w:color="000000"/>
              <w:left w:val="single" w:sz="8" w:space="0" w:color="auto"/>
              <w:bottom w:val="single" w:sz="8" w:space="0" w:color="auto"/>
              <w:right w:val="single" w:sz="8" w:space="0" w:color="000000"/>
            </w:tcBorders>
          </w:tcPr>
          <w:p w14:paraId="4DE2FEA1" w14:textId="77777777" w:rsidR="00805460" w:rsidRPr="002D0D17" w:rsidRDefault="00805460" w:rsidP="0096304F">
            <w:pPr>
              <w:autoSpaceDE w:val="0"/>
              <w:autoSpaceDN w:val="0"/>
              <w:adjustRightInd w:val="0"/>
              <w:spacing w:before="0" w:after="0"/>
              <w:ind w:firstLine="0"/>
              <w:jc w:val="left"/>
              <w:rPr>
                <w:rFonts w:eastAsiaTheme="minorHAnsi"/>
                <w:color w:val="000000"/>
                <w:sz w:val="22"/>
                <w:szCs w:val="22"/>
                <w14:ligatures w14:val="standardContextual"/>
              </w:rPr>
            </w:pPr>
            <w:r w:rsidRPr="002D0D17">
              <w:rPr>
                <w:rFonts w:eastAsiaTheme="minorHAnsi"/>
                <w:color w:val="000000"/>
                <w:sz w:val="22"/>
                <w:szCs w:val="22"/>
                <w14:ligatures w14:val="standardContextual"/>
              </w:rPr>
              <w:t xml:space="preserve">Centralizuota vidaus audito tarnyba </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184F3B63" w14:textId="77777777" w:rsidR="00805460" w:rsidRPr="002D0D17" w:rsidRDefault="00805460" w:rsidP="0096304F">
            <w:pPr>
              <w:suppressAutoHyphens/>
              <w:spacing w:before="0" w:after="0"/>
              <w:ind w:firstLine="0"/>
              <w:jc w:val="center"/>
              <w:rPr>
                <w:color w:val="000000"/>
                <w:sz w:val="22"/>
                <w:szCs w:val="22"/>
                <w:highlight w:val="yellow"/>
              </w:rPr>
            </w:pPr>
          </w:p>
        </w:tc>
      </w:tr>
      <w:tr w:rsidR="00805460" w:rsidRPr="002D0D17" w14:paraId="3AF218EC" w14:textId="77777777" w:rsidTr="0096304F">
        <w:trPr>
          <w:trHeight w:val="20"/>
        </w:trPr>
        <w:tc>
          <w:tcPr>
            <w:tcW w:w="4033" w:type="pct"/>
            <w:gridSpan w:val="2"/>
            <w:tcBorders>
              <w:top w:val="single" w:sz="4" w:space="0" w:color="000000"/>
              <w:left w:val="single" w:sz="8" w:space="0" w:color="auto"/>
              <w:bottom w:val="single" w:sz="8" w:space="0" w:color="auto"/>
              <w:right w:val="single" w:sz="8" w:space="0" w:color="000000"/>
            </w:tcBorders>
          </w:tcPr>
          <w:p w14:paraId="2310C60C" w14:textId="77777777" w:rsidR="00805460" w:rsidRPr="002D0D17" w:rsidRDefault="00805460" w:rsidP="0096304F">
            <w:pPr>
              <w:autoSpaceDE w:val="0"/>
              <w:autoSpaceDN w:val="0"/>
              <w:adjustRightInd w:val="0"/>
              <w:spacing w:before="0" w:after="0"/>
              <w:ind w:firstLine="0"/>
              <w:jc w:val="left"/>
              <w:rPr>
                <w:rFonts w:eastAsiaTheme="minorHAnsi"/>
                <w:color w:val="000000"/>
                <w:sz w:val="22"/>
                <w:szCs w:val="22"/>
                <w14:ligatures w14:val="standardContextual"/>
              </w:rPr>
            </w:pPr>
            <w:r w:rsidRPr="002D0D17">
              <w:rPr>
                <w:rFonts w:eastAsiaTheme="minorHAnsi"/>
                <w:color w:val="000000"/>
                <w:sz w:val="22"/>
                <w:szCs w:val="22"/>
                <w14:ligatures w14:val="standardContextual"/>
              </w:rPr>
              <w:lastRenderedPageBreak/>
              <w:t>Dokumentų valdymo skyrius</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558A6FDB" w14:textId="77777777" w:rsidR="00805460" w:rsidRPr="002D0D17" w:rsidRDefault="00805460" w:rsidP="0096304F">
            <w:pPr>
              <w:suppressAutoHyphens/>
              <w:spacing w:before="0" w:after="0"/>
              <w:ind w:firstLine="0"/>
              <w:jc w:val="center"/>
              <w:rPr>
                <w:color w:val="000000"/>
                <w:sz w:val="22"/>
                <w:szCs w:val="22"/>
                <w:highlight w:val="yellow"/>
              </w:rPr>
            </w:pPr>
          </w:p>
        </w:tc>
      </w:tr>
      <w:tr w:rsidR="00805460" w:rsidRPr="002D0D17" w14:paraId="113FCB73" w14:textId="77777777" w:rsidTr="0096304F">
        <w:trPr>
          <w:trHeight w:val="20"/>
        </w:trPr>
        <w:tc>
          <w:tcPr>
            <w:tcW w:w="4033" w:type="pct"/>
            <w:gridSpan w:val="2"/>
            <w:tcBorders>
              <w:top w:val="single" w:sz="4" w:space="0" w:color="000000"/>
              <w:left w:val="single" w:sz="8" w:space="0" w:color="auto"/>
              <w:bottom w:val="single" w:sz="8" w:space="0" w:color="auto"/>
              <w:right w:val="single" w:sz="8" w:space="0" w:color="000000"/>
            </w:tcBorders>
          </w:tcPr>
          <w:p w14:paraId="74B2F2F1" w14:textId="77777777" w:rsidR="00805460" w:rsidRPr="002D0D17" w:rsidRDefault="00805460" w:rsidP="0096304F">
            <w:pPr>
              <w:autoSpaceDE w:val="0"/>
              <w:autoSpaceDN w:val="0"/>
              <w:adjustRightInd w:val="0"/>
              <w:spacing w:before="0" w:after="0"/>
              <w:ind w:firstLine="0"/>
              <w:jc w:val="left"/>
              <w:rPr>
                <w:rFonts w:eastAsiaTheme="minorHAnsi"/>
                <w:color w:val="000000"/>
                <w:sz w:val="22"/>
                <w:szCs w:val="22"/>
                <w14:ligatures w14:val="standardContextual"/>
              </w:rPr>
            </w:pPr>
            <w:r w:rsidRPr="002D0D17">
              <w:rPr>
                <w:rFonts w:eastAsiaTheme="minorHAnsi"/>
                <w:color w:val="000000"/>
                <w:sz w:val="22"/>
                <w:szCs w:val="22"/>
                <w14:ligatures w14:val="standardContextual"/>
              </w:rPr>
              <w:t xml:space="preserve">Biudžeto ir turto valdymo skyrius </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101F0642" w14:textId="77777777" w:rsidR="00805460" w:rsidRPr="002D0D17" w:rsidRDefault="00805460" w:rsidP="0096304F">
            <w:pPr>
              <w:suppressAutoHyphens/>
              <w:spacing w:before="0" w:after="0"/>
              <w:ind w:firstLine="0"/>
              <w:jc w:val="center"/>
              <w:rPr>
                <w:color w:val="000000"/>
                <w:sz w:val="22"/>
                <w:szCs w:val="22"/>
                <w:highlight w:val="yellow"/>
              </w:rPr>
            </w:pPr>
          </w:p>
        </w:tc>
      </w:tr>
      <w:tr w:rsidR="00805460" w:rsidRPr="002D0D17" w14:paraId="3523C717" w14:textId="77777777" w:rsidTr="0096304F">
        <w:trPr>
          <w:trHeight w:val="20"/>
        </w:trPr>
        <w:tc>
          <w:tcPr>
            <w:tcW w:w="4033" w:type="pct"/>
            <w:gridSpan w:val="2"/>
            <w:tcBorders>
              <w:top w:val="single" w:sz="4" w:space="0" w:color="000000"/>
              <w:left w:val="single" w:sz="8" w:space="0" w:color="auto"/>
              <w:bottom w:val="single" w:sz="8" w:space="0" w:color="auto"/>
              <w:right w:val="single" w:sz="8" w:space="0" w:color="000000"/>
            </w:tcBorders>
          </w:tcPr>
          <w:p w14:paraId="576CBA77" w14:textId="77777777" w:rsidR="00805460" w:rsidRPr="002D0D17" w:rsidRDefault="00805460" w:rsidP="0096304F">
            <w:pPr>
              <w:autoSpaceDE w:val="0"/>
              <w:autoSpaceDN w:val="0"/>
              <w:adjustRightInd w:val="0"/>
              <w:spacing w:before="0" w:after="0"/>
              <w:ind w:firstLine="0"/>
              <w:jc w:val="left"/>
              <w:rPr>
                <w:rFonts w:eastAsiaTheme="minorHAnsi"/>
                <w:color w:val="000000"/>
                <w:sz w:val="22"/>
                <w:szCs w:val="22"/>
                <w14:ligatures w14:val="standardContextual"/>
              </w:rPr>
            </w:pPr>
            <w:r w:rsidRPr="002D0D17">
              <w:rPr>
                <w:rFonts w:eastAsiaTheme="minorHAnsi"/>
                <w:color w:val="000000"/>
                <w:sz w:val="22"/>
                <w:szCs w:val="22"/>
                <w14:ligatures w14:val="standardContextual"/>
              </w:rPr>
              <w:t xml:space="preserve">Architektūros ir teritorijų planavimo skyrius </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013A5036" w14:textId="77777777" w:rsidR="00805460" w:rsidRPr="002D0D17" w:rsidRDefault="00805460" w:rsidP="0096304F">
            <w:pPr>
              <w:suppressAutoHyphens/>
              <w:spacing w:before="0" w:after="0"/>
              <w:ind w:firstLine="0"/>
              <w:jc w:val="center"/>
              <w:rPr>
                <w:color w:val="000000"/>
                <w:sz w:val="22"/>
                <w:szCs w:val="22"/>
                <w:highlight w:val="yellow"/>
              </w:rPr>
            </w:pPr>
          </w:p>
        </w:tc>
      </w:tr>
      <w:tr w:rsidR="00805460" w:rsidRPr="002D0D17" w14:paraId="28F4D90B" w14:textId="77777777" w:rsidTr="0096304F">
        <w:trPr>
          <w:trHeight w:val="20"/>
        </w:trPr>
        <w:tc>
          <w:tcPr>
            <w:tcW w:w="4033" w:type="pct"/>
            <w:gridSpan w:val="2"/>
            <w:tcBorders>
              <w:top w:val="single" w:sz="4" w:space="0" w:color="000000"/>
              <w:left w:val="single" w:sz="8" w:space="0" w:color="auto"/>
              <w:bottom w:val="single" w:sz="8" w:space="0" w:color="auto"/>
              <w:right w:val="single" w:sz="8" w:space="0" w:color="000000"/>
            </w:tcBorders>
          </w:tcPr>
          <w:p w14:paraId="38997BEC" w14:textId="77777777" w:rsidR="00805460" w:rsidRPr="002D0D17" w:rsidRDefault="00805460" w:rsidP="0096304F">
            <w:pPr>
              <w:autoSpaceDE w:val="0"/>
              <w:autoSpaceDN w:val="0"/>
              <w:adjustRightInd w:val="0"/>
              <w:spacing w:before="0" w:after="0"/>
              <w:ind w:firstLine="0"/>
              <w:jc w:val="left"/>
              <w:rPr>
                <w:rFonts w:eastAsiaTheme="minorHAnsi"/>
                <w:color w:val="000000"/>
                <w:sz w:val="22"/>
                <w:szCs w:val="22"/>
                <w14:ligatures w14:val="standardContextual"/>
              </w:rPr>
            </w:pPr>
            <w:r w:rsidRPr="002D0D17">
              <w:rPr>
                <w:rFonts w:eastAsiaTheme="minorHAnsi"/>
                <w:color w:val="000000"/>
                <w:sz w:val="22"/>
                <w:szCs w:val="22"/>
                <w14:ligatures w14:val="standardContextual"/>
              </w:rPr>
              <w:t xml:space="preserve">Informacinių technologijų ir civilinės saugos skyrius </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7333E569" w14:textId="77777777" w:rsidR="00805460" w:rsidRPr="002D0D17" w:rsidRDefault="00805460" w:rsidP="0096304F">
            <w:pPr>
              <w:suppressAutoHyphens/>
              <w:spacing w:before="0" w:after="0"/>
              <w:ind w:firstLine="0"/>
              <w:jc w:val="center"/>
              <w:rPr>
                <w:color w:val="000000"/>
                <w:sz w:val="22"/>
                <w:szCs w:val="22"/>
                <w:highlight w:val="yellow"/>
              </w:rPr>
            </w:pPr>
          </w:p>
        </w:tc>
      </w:tr>
      <w:tr w:rsidR="00805460" w:rsidRPr="002D0D17" w14:paraId="4AF57F63" w14:textId="77777777" w:rsidTr="0096304F">
        <w:trPr>
          <w:trHeight w:val="20"/>
        </w:trPr>
        <w:tc>
          <w:tcPr>
            <w:tcW w:w="4033" w:type="pct"/>
            <w:gridSpan w:val="2"/>
            <w:tcBorders>
              <w:top w:val="single" w:sz="4" w:space="0" w:color="000000"/>
              <w:left w:val="single" w:sz="8" w:space="0" w:color="auto"/>
              <w:bottom w:val="single" w:sz="8" w:space="0" w:color="auto"/>
              <w:right w:val="single" w:sz="8" w:space="0" w:color="000000"/>
            </w:tcBorders>
          </w:tcPr>
          <w:p w14:paraId="5437440D" w14:textId="77777777" w:rsidR="00805460" w:rsidRPr="002D0D17" w:rsidRDefault="00805460" w:rsidP="0096304F">
            <w:pPr>
              <w:autoSpaceDE w:val="0"/>
              <w:autoSpaceDN w:val="0"/>
              <w:adjustRightInd w:val="0"/>
              <w:spacing w:before="0" w:after="0"/>
              <w:ind w:firstLine="0"/>
              <w:jc w:val="left"/>
              <w:rPr>
                <w:rFonts w:eastAsiaTheme="minorHAnsi"/>
                <w:color w:val="000000"/>
                <w:sz w:val="22"/>
                <w:szCs w:val="22"/>
                <w14:ligatures w14:val="standardContextual"/>
              </w:rPr>
            </w:pPr>
            <w:r w:rsidRPr="002D0D17">
              <w:rPr>
                <w:rFonts w:eastAsiaTheme="minorHAnsi"/>
                <w:color w:val="000000"/>
                <w:sz w:val="22"/>
                <w:szCs w:val="22"/>
                <w14:ligatures w14:val="standardContextual"/>
              </w:rPr>
              <w:t xml:space="preserve">Teisės skyrius </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673A8462" w14:textId="77777777" w:rsidR="00805460" w:rsidRPr="002D0D17" w:rsidRDefault="00805460" w:rsidP="0096304F">
            <w:pPr>
              <w:suppressAutoHyphens/>
              <w:spacing w:before="0" w:after="0"/>
              <w:ind w:firstLine="0"/>
              <w:jc w:val="center"/>
              <w:rPr>
                <w:color w:val="000000"/>
                <w:sz w:val="22"/>
                <w:szCs w:val="22"/>
                <w:highlight w:val="yellow"/>
              </w:rPr>
            </w:pPr>
          </w:p>
        </w:tc>
      </w:tr>
      <w:tr w:rsidR="00805460" w:rsidRPr="002D0D17" w14:paraId="1CDC1C15" w14:textId="77777777" w:rsidTr="0096304F">
        <w:trPr>
          <w:trHeight w:val="20"/>
        </w:trPr>
        <w:tc>
          <w:tcPr>
            <w:tcW w:w="4033" w:type="pct"/>
            <w:gridSpan w:val="2"/>
            <w:tcBorders>
              <w:top w:val="single" w:sz="4" w:space="0" w:color="000000"/>
              <w:left w:val="single" w:sz="8" w:space="0" w:color="auto"/>
              <w:bottom w:val="single" w:sz="8" w:space="0" w:color="auto"/>
              <w:right w:val="single" w:sz="8" w:space="0" w:color="000000"/>
            </w:tcBorders>
          </w:tcPr>
          <w:p w14:paraId="4724E65C" w14:textId="77777777" w:rsidR="00805460" w:rsidRPr="002D0D17" w:rsidRDefault="00805460" w:rsidP="0096304F">
            <w:pPr>
              <w:autoSpaceDE w:val="0"/>
              <w:autoSpaceDN w:val="0"/>
              <w:adjustRightInd w:val="0"/>
              <w:spacing w:before="0" w:after="0"/>
              <w:ind w:firstLine="0"/>
              <w:jc w:val="left"/>
              <w:rPr>
                <w:rFonts w:eastAsiaTheme="minorHAnsi"/>
                <w:color w:val="000000"/>
                <w:sz w:val="22"/>
                <w:szCs w:val="22"/>
                <w14:ligatures w14:val="standardContextual"/>
              </w:rPr>
            </w:pPr>
            <w:r w:rsidRPr="002D0D17">
              <w:rPr>
                <w:rFonts w:eastAsiaTheme="minorHAnsi"/>
                <w:color w:val="000000"/>
                <w:sz w:val="22"/>
                <w:szCs w:val="22"/>
                <w14:ligatures w14:val="standardContextual"/>
              </w:rPr>
              <w:t xml:space="preserve">Švietimo skyrius </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6DA638C0" w14:textId="77777777" w:rsidR="00805460" w:rsidRPr="002D0D17" w:rsidRDefault="00805460" w:rsidP="0096304F">
            <w:pPr>
              <w:suppressAutoHyphens/>
              <w:spacing w:before="0" w:after="0"/>
              <w:ind w:firstLine="0"/>
              <w:jc w:val="center"/>
              <w:rPr>
                <w:color w:val="000000"/>
                <w:sz w:val="22"/>
                <w:szCs w:val="22"/>
                <w:highlight w:val="yellow"/>
              </w:rPr>
            </w:pPr>
          </w:p>
        </w:tc>
      </w:tr>
      <w:tr w:rsidR="00805460" w:rsidRPr="002D0D17" w14:paraId="08157015" w14:textId="77777777" w:rsidTr="0096304F">
        <w:trPr>
          <w:trHeight w:val="20"/>
        </w:trPr>
        <w:tc>
          <w:tcPr>
            <w:tcW w:w="4033" w:type="pct"/>
            <w:gridSpan w:val="2"/>
            <w:tcBorders>
              <w:top w:val="single" w:sz="4" w:space="0" w:color="000000"/>
              <w:left w:val="single" w:sz="8" w:space="0" w:color="auto"/>
              <w:bottom w:val="single" w:sz="4" w:space="0" w:color="000000"/>
              <w:right w:val="single" w:sz="8" w:space="0" w:color="000000"/>
            </w:tcBorders>
          </w:tcPr>
          <w:p w14:paraId="432E0EB2" w14:textId="77777777" w:rsidR="00805460" w:rsidRPr="002D0D17" w:rsidRDefault="00805460" w:rsidP="0096304F">
            <w:pPr>
              <w:autoSpaceDE w:val="0"/>
              <w:autoSpaceDN w:val="0"/>
              <w:adjustRightInd w:val="0"/>
              <w:spacing w:before="0" w:after="0"/>
              <w:ind w:firstLine="0"/>
              <w:jc w:val="left"/>
              <w:rPr>
                <w:rFonts w:eastAsiaTheme="minorHAnsi"/>
                <w:color w:val="000000"/>
                <w:sz w:val="22"/>
                <w:szCs w:val="22"/>
                <w14:ligatures w14:val="standardContextual"/>
              </w:rPr>
            </w:pPr>
            <w:r w:rsidRPr="002D0D17">
              <w:rPr>
                <w:rFonts w:eastAsiaTheme="minorHAnsi"/>
                <w:color w:val="000000"/>
                <w:sz w:val="22"/>
                <w:szCs w:val="22"/>
                <w14:ligatures w14:val="standardContextual"/>
              </w:rPr>
              <w:t xml:space="preserve">Civilinės metrikacijos skyrius </w:t>
            </w:r>
          </w:p>
        </w:tc>
        <w:tc>
          <w:tcPr>
            <w:tcW w:w="967" w:type="pct"/>
            <w:gridSpan w:val="3"/>
            <w:tcBorders>
              <w:top w:val="single" w:sz="4" w:space="0" w:color="000000"/>
              <w:left w:val="single" w:sz="8" w:space="0" w:color="auto"/>
              <w:bottom w:val="single" w:sz="4" w:space="0" w:color="000000"/>
              <w:right w:val="single" w:sz="8" w:space="0" w:color="000000"/>
            </w:tcBorders>
            <w:vAlign w:val="center"/>
          </w:tcPr>
          <w:p w14:paraId="58F69DED" w14:textId="77777777" w:rsidR="00805460" w:rsidRPr="002D0D17" w:rsidRDefault="00805460" w:rsidP="0096304F">
            <w:pPr>
              <w:suppressAutoHyphens/>
              <w:spacing w:before="0" w:after="0"/>
              <w:ind w:firstLine="0"/>
              <w:jc w:val="center"/>
              <w:rPr>
                <w:color w:val="000000"/>
                <w:sz w:val="22"/>
                <w:szCs w:val="22"/>
                <w:highlight w:val="yellow"/>
              </w:rPr>
            </w:pPr>
          </w:p>
        </w:tc>
      </w:tr>
      <w:tr w:rsidR="00805460" w:rsidRPr="002D0D17" w14:paraId="6131F706" w14:textId="77777777" w:rsidTr="0096304F">
        <w:trPr>
          <w:trHeight w:val="20"/>
        </w:trPr>
        <w:tc>
          <w:tcPr>
            <w:tcW w:w="4033" w:type="pct"/>
            <w:gridSpan w:val="2"/>
            <w:tcBorders>
              <w:top w:val="single" w:sz="4" w:space="0" w:color="000000"/>
              <w:left w:val="single" w:sz="8" w:space="0" w:color="auto"/>
              <w:bottom w:val="single" w:sz="4" w:space="0" w:color="000000"/>
              <w:right w:val="single" w:sz="8" w:space="0" w:color="000000"/>
            </w:tcBorders>
          </w:tcPr>
          <w:p w14:paraId="39798715" w14:textId="77777777" w:rsidR="00805460" w:rsidRPr="002D0D17" w:rsidRDefault="00805460" w:rsidP="0096304F">
            <w:pPr>
              <w:autoSpaceDE w:val="0"/>
              <w:autoSpaceDN w:val="0"/>
              <w:adjustRightInd w:val="0"/>
              <w:spacing w:before="0" w:after="0"/>
              <w:ind w:firstLine="0"/>
              <w:jc w:val="left"/>
              <w:rPr>
                <w:rFonts w:eastAsiaTheme="minorHAnsi"/>
                <w:color w:val="000000"/>
                <w:sz w:val="22"/>
                <w:szCs w:val="22"/>
                <w14:ligatures w14:val="standardContextual"/>
              </w:rPr>
            </w:pPr>
            <w:r w:rsidRPr="002D0D17">
              <w:rPr>
                <w:rFonts w:eastAsiaTheme="minorHAnsi"/>
                <w:color w:val="000000"/>
                <w:sz w:val="22"/>
                <w:szCs w:val="22"/>
                <w14:ligatures w14:val="standardContextual"/>
              </w:rPr>
              <w:t>Jaunimo reikalų koordinatorius (vyriausiasis specialistas</w:t>
            </w:r>
          </w:p>
        </w:tc>
        <w:tc>
          <w:tcPr>
            <w:tcW w:w="967" w:type="pct"/>
            <w:gridSpan w:val="3"/>
            <w:tcBorders>
              <w:top w:val="single" w:sz="4" w:space="0" w:color="000000"/>
              <w:left w:val="single" w:sz="8" w:space="0" w:color="auto"/>
              <w:bottom w:val="single" w:sz="4" w:space="0" w:color="000000"/>
              <w:right w:val="single" w:sz="8" w:space="0" w:color="000000"/>
            </w:tcBorders>
            <w:vAlign w:val="center"/>
          </w:tcPr>
          <w:p w14:paraId="064005FA" w14:textId="77777777" w:rsidR="00805460" w:rsidRPr="002D0D17" w:rsidRDefault="00805460" w:rsidP="0096304F">
            <w:pPr>
              <w:suppressAutoHyphens/>
              <w:spacing w:before="0" w:after="0"/>
              <w:ind w:firstLine="0"/>
              <w:jc w:val="center"/>
              <w:rPr>
                <w:color w:val="000000"/>
                <w:sz w:val="22"/>
                <w:szCs w:val="22"/>
                <w:highlight w:val="yellow"/>
              </w:rPr>
            </w:pPr>
          </w:p>
        </w:tc>
      </w:tr>
      <w:tr w:rsidR="00805460" w:rsidRPr="002D0D17" w14:paraId="3C20A887" w14:textId="77777777" w:rsidTr="0096304F">
        <w:trPr>
          <w:trHeight w:val="20"/>
        </w:trPr>
        <w:tc>
          <w:tcPr>
            <w:tcW w:w="4033" w:type="pct"/>
            <w:gridSpan w:val="2"/>
            <w:tcBorders>
              <w:top w:val="single" w:sz="4" w:space="0" w:color="000000"/>
              <w:left w:val="single" w:sz="8" w:space="0" w:color="auto"/>
              <w:bottom w:val="single" w:sz="4" w:space="0" w:color="000000"/>
              <w:right w:val="single" w:sz="8" w:space="0" w:color="000000"/>
            </w:tcBorders>
          </w:tcPr>
          <w:p w14:paraId="54DE8BA7" w14:textId="77777777" w:rsidR="00805460" w:rsidRPr="002D0D17" w:rsidRDefault="00805460" w:rsidP="0096304F">
            <w:pPr>
              <w:autoSpaceDE w:val="0"/>
              <w:autoSpaceDN w:val="0"/>
              <w:adjustRightInd w:val="0"/>
              <w:spacing w:before="0" w:after="0"/>
              <w:ind w:firstLine="0"/>
              <w:jc w:val="left"/>
              <w:rPr>
                <w:rFonts w:eastAsiaTheme="minorHAnsi"/>
                <w:color w:val="000000"/>
                <w:sz w:val="22"/>
                <w:szCs w:val="22"/>
                <w14:ligatures w14:val="standardContextual"/>
              </w:rPr>
            </w:pPr>
            <w:r w:rsidRPr="002D0D17">
              <w:rPr>
                <w:rFonts w:eastAsiaTheme="minorHAnsi"/>
                <w:color w:val="000000"/>
                <w:sz w:val="22"/>
                <w:szCs w:val="22"/>
                <w14:ligatures w14:val="standardContextual"/>
              </w:rPr>
              <w:t xml:space="preserve">Vyriausiasis specialistas (atstovas spaudai ir ryšiams su visuomene) </w:t>
            </w:r>
          </w:p>
        </w:tc>
        <w:tc>
          <w:tcPr>
            <w:tcW w:w="967" w:type="pct"/>
            <w:gridSpan w:val="3"/>
            <w:tcBorders>
              <w:top w:val="single" w:sz="4" w:space="0" w:color="000000"/>
              <w:left w:val="single" w:sz="8" w:space="0" w:color="auto"/>
              <w:bottom w:val="single" w:sz="4" w:space="0" w:color="000000"/>
              <w:right w:val="single" w:sz="8" w:space="0" w:color="000000"/>
            </w:tcBorders>
            <w:vAlign w:val="center"/>
          </w:tcPr>
          <w:p w14:paraId="78A063C6" w14:textId="77777777" w:rsidR="00805460" w:rsidRPr="002D0D17" w:rsidRDefault="00805460" w:rsidP="0096304F">
            <w:pPr>
              <w:suppressAutoHyphens/>
              <w:spacing w:before="0" w:after="0"/>
              <w:ind w:firstLine="0"/>
              <w:jc w:val="center"/>
              <w:rPr>
                <w:color w:val="000000"/>
                <w:sz w:val="22"/>
                <w:szCs w:val="22"/>
                <w:highlight w:val="yellow"/>
              </w:rPr>
            </w:pPr>
          </w:p>
        </w:tc>
      </w:tr>
    </w:tbl>
    <w:p w14:paraId="7EB6EA61" w14:textId="65B00510" w:rsidR="00417DC7" w:rsidRDefault="00417DC7" w:rsidP="00E3247F">
      <w:pPr>
        <w:ind w:firstLine="0"/>
      </w:pPr>
    </w:p>
    <w:sectPr w:rsidR="00417DC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E7A4F"/>
    <w:multiLevelType w:val="hybridMultilevel"/>
    <w:tmpl w:val="196811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5E6572D"/>
    <w:multiLevelType w:val="hybridMultilevel"/>
    <w:tmpl w:val="A76C50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1640850">
    <w:abstractNumId w:val="0"/>
  </w:num>
  <w:num w:numId="2" w16cid:durableId="289938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5CE"/>
    <w:rsid w:val="00011A38"/>
    <w:rsid w:val="002001FA"/>
    <w:rsid w:val="002F65BC"/>
    <w:rsid w:val="0033629B"/>
    <w:rsid w:val="0037063D"/>
    <w:rsid w:val="003C359B"/>
    <w:rsid w:val="00417DC7"/>
    <w:rsid w:val="004925CE"/>
    <w:rsid w:val="004B1F67"/>
    <w:rsid w:val="005737E0"/>
    <w:rsid w:val="00611A68"/>
    <w:rsid w:val="006712CF"/>
    <w:rsid w:val="006C5DA3"/>
    <w:rsid w:val="007B53EE"/>
    <w:rsid w:val="007F2C5D"/>
    <w:rsid w:val="00805460"/>
    <w:rsid w:val="008156BD"/>
    <w:rsid w:val="00862C7E"/>
    <w:rsid w:val="008B0AEF"/>
    <w:rsid w:val="008C2E95"/>
    <w:rsid w:val="008C40D0"/>
    <w:rsid w:val="008F37A5"/>
    <w:rsid w:val="00915A4A"/>
    <w:rsid w:val="00940166"/>
    <w:rsid w:val="0098297F"/>
    <w:rsid w:val="009B5833"/>
    <w:rsid w:val="00A21177"/>
    <w:rsid w:val="00B72402"/>
    <w:rsid w:val="00C773D3"/>
    <w:rsid w:val="00D42A92"/>
    <w:rsid w:val="00D573FF"/>
    <w:rsid w:val="00DD125D"/>
    <w:rsid w:val="00E3247F"/>
    <w:rsid w:val="00F43A43"/>
    <w:rsid w:val="00FC1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58BC4"/>
  <w15:chartTrackingRefBased/>
  <w15:docId w15:val="{3A0768BF-35E6-4657-86E1-545D9A35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5460"/>
    <w:pPr>
      <w:spacing w:before="120" w:after="120" w:line="240" w:lineRule="auto"/>
      <w:ind w:firstLine="709"/>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805460"/>
    <w:pPr>
      <w:keepNext/>
      <w:keepLines/>
      <w:outlineLvl w:val="0"/>
    </w:pPr>
    <w:rPr>
      <w:rFonts w:eastAsiaTheme="majorEastAsia" w:cstheme="majorBidi"/>
      <w:b/>
      <w:color w:val="2F5496" w:themeColor="accent1" w:themeShade="BF"/>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05460"/>
    <w:rPr>
      <w:rFonts w:ascii="Times New Roman" w:eastAsiaTheme="majorEastAsia" w:hAnsi="Times New Roman" w:cstheme="majorBidi"/>
      <w:b/>
      <w:color w:val="2F5496" w:themeColor="accent1" w:themeShade="BF"/>
      <w:kern w:val="0"/>
      <w:sz w:val="24"/>
      <w:szCs w:val="32"/>
      <w14:ligatures w14:val="none"/>
    </w:rPr>
  </w:style>
  <w:style w:type="paragraph" w:styleId="Sraopastraipa">
    <w:name w:val="List Paragraph"/>
    <w:aliases w:val="List Paragraph Red,Bullet EY,Buletai,List Paragraph21,lp1,Bullet 1,Use Case List Paragraph,Numbering,ERP-List Paragraph,List Paragraph11,List Paragraph111,Paragraph,List Paragraph2,List not in Table,List Paragraph 1"/>
    <w:basedOn w:val="prastasis"/>
    <w:link w:val="SraopastraipaDiagrama"/>
    <w:uiPriority w:val="34"/>
    <w:qFormat/>
    <w:rsid w:val="00805460"/>
    <w:pPr>
      <w:ind w:left="720"/>
      <w:contextualSpacing/>
    </w:pPr>
  </w:style>
  <w:style w:type="paragraph" w:customStyle="1" w:styleId="Default">
    <w:name w:val="Default"/>
    <w:rsid w:val="0080546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SraopastraipaDiagrama">
    <w:name w:val="Sąrašo pastraipa Diagrama"/>
    <w:aliases w:val="List Paragraph Red Diagrama,Bullet EY Diagrama,Buletai Diagrama,List Paragraph21 Diagrama,lp1 Diagrama,Bullet 1 Diagrama,Use Case List Paragraph Diagrama,Numbering Diagrama,ERP-List Paragraph Diagrama,List Paragraph11 Diagrama"/>
    <w:link w:val="Sraopastraipa"/>
    <w:uiPriority w:val="34"/>
    <w:qFormat/>
    <w:locked/>
    <w:rsid w:val="00805460"/>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80CF39-32BF-46A8-8343-4C7561E3C6C5}"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lt-LT"/>
        </a:p>
      </dgm:t>
    </dgm:pt>
    <dgm:pt modelId="{A5C4C51D-551E-4DD0-A975-E1296B95715F}">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2.2.2. uždavinys. </a:t>
          </a:r>
          <a:r>
            <a:rPr lang="lt-LT" sz="1000" b="0">
              <a:solidFill>
                <a:sysClr val="windowText" lastClr="000000"/>
              </a:solidFill>
              <a:latin typeface="Times New Roman" panose="02020603050405020304" pitchFamily="18" charset="0"/>
              <a:cs typeface="Times New Roman" panose="02020603050405020304" pitchFamily="18" charset="0"/>
            </a:rPr>
            <a:t>Padidinti nuolat gyvenančių ir dirbančių gyventojų skaičių savivaldybėje</a:t>
          </a:r>
        </a:p>
      </dgm:t>
    </dgm:pt>
    <dgm:pt modelId="{1DB79693-5A75-4A9B-99D9-E33D17930C5B}" type="sibTrans" cxnId="{95E88B00-4730-4009-B0B2-51A5DB825DFA}">
      <dgm:prSet/>
      <dgm:spPr/>
      <dgm:t>
        <a:bodyPr/>
        <a:lstStyle/>
        <a:p>
          <a:endParaRPr lang="lt-LT" sz="1000">
            <a:latin typeface="Times New Roman" panose="02020603050405020304" pitchFamily="18" charset="0"/>
            <a:cs typeface="Times New Roman" panose="02020603050405020304" pitchFamily="18" charset="0"/>
          </a:endParaRPr>
        </a:p>
      </dgm:t>
    </dgm:pt>
    <dgm:pt modelId="{4A8A7EA2-72E6-45D4-9092-E496E479CA2A}" type="parTrans" cxnId="{95E88B00-4730-4009-B0B2-51A5DB825DFA}">
      <dgm:prSet custT="1"/>
      <dgm:spPr/>
      <dgm:t>
        <a:bodyPr/>
        <a:lstStyle/>
        <a:p>
          <a:endParaRPr lang="lt-LT" sz="1000">
            <a:latin typeface="Times New Roman" panose="02020603050405020304" pitchFamily="18" charset="0"/>
            <a:cs typeface="Times New Roman" panose="02020603050405020304" pitchFamily="18" charset="0"/>
          </a:endParaRPr>
        </a:p>
      </dgm:t>
    </dgm:pt>
    <dgm:pt modelId="{2CD001A9-17D7-4F5F-A1FC-5E12B11322C4}">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2.2 Tikslas: Užtikrinti kultūrai, sportui ir gyvenimui patrauklios aplinkos kūrimą</a:t>
          </a:r>
        </a:p>
      </dgm:t>
    </dgm:pt>
    <dgm:pt modelId="{7B8B6204-55E7-4030-8E00-30975EA7F34E}" type="sibTrans" cxnId="{321E3AB7-5594-4323-9661-A6B7F16EAD4F}">
      <dgm:prSet/>
      <dgm:spPr/>
      <dgm:t>
        <a:bodyPr/>
        <a:lstStyle/>
        <a:p>
          <a:endParaRPr lang="lt-LT" sz="1000">
            <a:latin typeface="Times New Roman" panose="02020603050405020304" pitchFamily="18" charset="0"/>
            <a:cs typeface="Times New Roman" panose="02020603050405020304" pitchFamily="18" charset="0"/>
          </a:endParaRPr>
        </a:p>
      </dgm:t>
    </dgm:pt>
    <dgm:pt modelId="{60FC0A55-391B-402E-A843-FEF1BA3BE221}" type="parTrans" cxnId="{321E3AB7-5594-4323-9661-A6B7F16EAD4F}">
      <dgm:prSet custT="1"/>
      <dgm:spPr/>
      <dgm:t>
        <a:bodyPr/>
        <a:lstStyle/>
        <a:p>
          <a:endParaRPr lang="lt-LT" sz="1000">
            <a:latin typeface="Times New Roman" panose="02020603050405020304" pitchFamily="18" charset="0"/>
            <a:cs typeface="Times New Roman" panose="02020603050405020304" pitchFamily="18" charset="0"/>
          </a:endParaRPr>
        </a:p>
      </dgm:t>
    </dgm:pt>
    <dgm:pt modelId="{55267862-1EAE-4D9E-A1D1-39B656B69F31}">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01. Savivaldybės valdymo programa</a:t>
          </a:r>
        </a:p>
      </dgm:t>
    </dgm:pt>
    <dgm:pt modelId="{A78887E8-E998-4069-A7F4-7C7DFFD60ACA}" type="sib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815DCD1D-190F-4AE9-9E3B-59D69BEA9623}" type="par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2090A985-8686-48FA-9EA8-956AC613E550}">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3.1 Tikslas: Technologinės pažangos vystymas</a:t>
          </a:r>
        </a:p>
      </dgm:t>
    </dgm:pt>
    <dgm:pt modelId="{4C8B7482-D8BC-4572-81C3-24FF3C794DA3}" type="parTrans" cxnId="{2ABA4151-B8FE-4560-8DD4-D7C566614203}">
      <dgm:prSet/>
      <dgm:spPr/>
      <dgm:t>
        <a:bodyPr/>
        <a:lstStyle/>
        <a:p>
          <a:endParaRPr lang="lt-LT"/>
        </a:p>
      </dgm:t>
    </dgm:pt>
    <dgm:pt modelId="{BCA1B203-C9E5-4530-BC1E-2F14AEB6171B}" type="sibTrans" cxnId="{2ABA4151-B8FE-4560-8DD4-D7C566614203}">
      <dgm:prSet/>
      <dgm:spPr/>
      <dgm:t>
        <a:bodyPr/>
        <a:lstStyle/>
        <a:p>
          <a:endParaRPr lang="lt-LT"/>
        </a:p>
      </dgm:t>
    </dgm:pt>
    <dgm:pt modelId="{9EDF9631-D424-4351-9AAD-4FBF2D75B6D5}">
      <dgm:prSet custT="1"/>
      <dgm:spPr>
        <a:solidFill>
          <a:schemeClr val="accent5">
            <a:lumMod val="20000"/>
            <a:lumOff val="80000"/>
          </a:schemeClr>
        </a:solidFill>
        <a:ln>
          <a:solidFill>
            <a:schemeClr val="accent5">
              <a:lumMod val="20000"/>
              <a:lumOff val="80000"/>
            </a:schemeClr>
          </a:solidFill>
        </a:ln>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3.1.1. uždavinys. Vykdyti elektroninių viešųjų ir administracinių paslaugų ir informacinių technologijų diegimą savivaldybės įstaigose ir organizacijose, biudžetinėse įstaigose</a:t>
          </a:r>
        </a:p>
      </dgm:t>
    </dgm:pt>
    <dgm:pt modelId="{D8465BE0-ADC8-475B-8231-8F7DC1506B72}" type="parTrans" cxnId="{0978B164-03CD-41E9-B077-97CECE0E0F18}">
      <dgm:prSet/>
      <dgm:spPr/>
      <dgm:t>
        <a:bodyPr/>
        <a:lstStyle/>
        <a:p>
          <a:endParaRPr lang="lt-LT"/>
        </a:p>
      </dgm:t>
    </dgm:pt>
    <dgm:pt modelId="{6A344666-492A-4DDF-AF93-822A5BFA7502}" type="sibTrans" cxnId="{0978B164-03CD-41E9-B077-97CECE0E0F18}">
      <dgm:prSet/>
      <dgm:spPr/>
      <dgm:t>
        <a:bodyPr/>
        <a:lstStyle/>
        <a:p>
          <a:endParaRPr lang="lt-LT"/>
        </a:p>
      </dgm:t>
    </dgm:pt>
    <dgm:pt modelId="{F7E0F9C3-B741-40DD-8B80-893782957358}">
      <dgm:prSet custT="1"/>
      <dgm:spPr>
        <a:solidFill>
          <a:schemeClr val="accent5">
            <a:lumMod val="20000"/>
            <a:lumOff val="80000"/>
          </a:schemeClr>
        </a:solidFill>
        <a:ln>
          <a:solidFill>
            <a:schemeClr val="accent5">
              <a:lumMod val="20000"/>
              <a:lumOff val="80000"/>
            </a:schemeClr>
          </a:solidFill>
        </a:ln>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3.1.2. uždavinys. Padidinti gyventojų įsitraukimą į savivaldybės procesus</a:t>
          </a:r>
        </a:p>
      </dgm:t>
    </dgm:pt>
    <dgm:pt modelId="{5060C2ED-C237-4711-B138-2AC490514D4E}" type="parTrans" cxnId="{95E4F9F3-4306-4A9E-AB3A-8B77E09A4D8A}">
      <dgm:prSet/>
      <dgm:spPr/>
      <dgm:t>
        <a:bodyPr/>
        <a:lstStyle/>
        <a:p>
          <a:endParaRPr lang="lt-LT"/>
        </a:p>
      </dgm:t>
    </dgm:pt>
    <dgm:pt modelId="{A684C98B-4D0C-4EDA-8A53-1F2CEE9A9C83}" type="sibTrans" cxnId="{95E4F9F3-4306-4A9E-AB3A-8B77E09A4D8A}">
      <dgm:prSet/>
      <dgm:spPr/>
      <dgm:t>
        <a:bodyPr/>
        <a:lstStyle/>
        <a:p>
          <a:endParaRPr lang="lt-LT"/>
        </a:p>
      </dgm:t>
    </dgm:pt>
    <dgm:pt modelId="{5DF08647-AEAA-41F9-BEA7-CAA66A60D5A7}">
      <dgm:prSet phldrT="[Tekstas]"/>
      <dgm:spPr>
        <a:solidFill>
          <a:srgbClr val="DBE5F1"/>
        </a:solidFill>
      </dgm:spPr>
      <dgm:t>
        <a:bodyPr/>
        <a:lstStyle/>
        <a:p>
          <a:r>
            <a:rPr lang="lt-LT">
              <a:solidFill>
                <a:sysClr val="windowText" lastClr="000000"/>
              </a:solidFill>
              <a:latin typeface="Times New Roman" panose="02020603050405020304" pitchFamily="18" charset="0"/>
              <a:cs typeface="Times New Roman" panose="02020603050405020304" pitchFamily="18" charset="0"/>
            </a:rPr>
            <a:t>3.2 Tikslas: Viešųjų paslaugų kokybės gerinimas</a:t>
          </a:r>
        </a:p>
      </dgm:t>
    </dgm:pt>
    <dgm:pt modelId="{1A04FB80-3203-46A6-81B7-8F96E6CA8528}" type="parTrans" cxnId="{B2D575D4-B50C-49AB-96F2-4D45C916D38F}">
      <dgm:prSet/>
      <dgm:spPr/>
      <dgm:t>
        <a:bodyPr/>
        <a:lstStyle/>
        <a:p>
          <a:endParaRPr lang="lt-LT"/>
        </a:p>
      </dgm:t>
    </dgm:pt>
    <dgm:pt modelId="{55B63AA8-9950-468F-BDD1-D693BCC21FD0}" type="sibTrans" cxnId="{B2D575D4-B50C-49AB-96F2-4D45C916D38F}">
      <dgm:prSet/>
      <dgm:spPr/>
      <dgm:t>
        <a:bodyPr/>
        <a:lstStyle/>
        <a:p>
          <a:endParaRPr lang="lt-LT"/>
        </a:p>
      </dgm:t>
    </dgm:pt>
    <dgm:pt modelId="{866B3137-6433-4DE8-ABEA-7646F8F5CF38}">
      <dgm:prSet custT="1"/>
      <dgm:spPr>
        <a:solidFill>
          <a:schemeClr val="accent5">
            <a:lumMod val="20000"/>
            <a:lumOff val="80000"/>
          </a:schemeClr>
        </a:solidFill>
        <a:ln>
          <a:solidFill>
            <a:schemeClr val="accent5">
              <a:lumMod val="20000"/>
              <a:lumOff val="80000"/>
            </a:schemeClr>
          </a:solidFill>
        </a:ln>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3.2.2. uždavinys. Padidinti įvairių savivaldybės sektorių tinklaveiką</a:t>
          </a:r>
        </a:p>
      </dgm:t>
    </dgm:pt>
    <dgm:pt modelId="{DDE6407B-506F-425E-AE9E-4AA1156B0C44}" type="parTrans" cxnId="{214885A8-2883-4B4C-A017-E018ACFC115E}">
      <dgm:prSet/>
      <dgm:spPr/>
      <dgm:t>
        <a:bodyPr/>
        <a:lstStyle/>
        <a:p>
          <a:endParaRPr lang="lt-LT"/>
        </a:p>
      </dgm:t>
    </dgm:pt>
    <dgm:pt modelId="{CA0DE97F-43CA-4C7B-89C6-3A1F632663F1}" type="sibTrans" cxnId="{214885A8-2883-4B4C-A017-E018ACFC115E}">
      <dgm:prSet/>
      <dgm:spPr/>
      <dgm:t>
        <a:bodyPr/>
        <a:lstStyle/>
        <a:p>
          <a:endParaRPr lang="lt-LT"/>
        </a:p>
      </dgm:t>
    </dgm:pt>
    <dgm:pt modelId="{1143380C-2309-4158-952F-5A5208A955FE}">
      <dgm:prSet phldrT="[Tekstas]"/>
      <dgm:spPr>
        <a:solidFill>
          <a:srgbClr val="DBE5F1"/>
        </a:solidFill>
      </dgm:spPr>
      <dgm:t>
        <a:bodyPr/>
        <a:lstStyle/>
        <a:p>
          <a:r>
            <a:rPr lang="lt-LT">
              <a:solidFill>
                <a:sysClr val="windowText" lastClr="000000"/>
              </a:solidFill>
              <a:latin typeface="Times New Roman" panose="02020603050405020304" pitchFamily="18" charset="0"/>
              <a:cs typeface="Times New Roman" panose="02020603050405020304" pitchFamily="18" charset="0"/>
            </a:rPr>
            <a:t>3.3 Tikslas: Kurti žaliosios savivaldybės modelį</a:t>
          </a:r>
        </a:p>
      </dgm:t>
    </dgm:pt>
    <dgm:pt modelId="{F5D29EEA-52D5-47CD-A961-0ED95C265A29}" type="parTrans" cxnId="{51FEA3D6-7CB2-45F2-AD70-232054245137}">
      <dgm:prSet/>
      <dgm:spPr/>
      <dgm:t>
        <a:bodyPr/>
        <a:lstStyle/>
        <a:p>
          <a:endParaRPr lang="lt-LT"/>
        </a:p>
      </dgm:t>
    </dgm:pt>
    <dgm:pt modelId="{A1CC6652-2349-4F40-A841-E8A24C318E7A}" type="sibTrans" cxnId="{51FEA3D6-7CB2-45F2-AD70-232054245137}">
      <dgm:prSet/>
      <dgm:spPr/>
      <dgm:t>
        <a:bodyPr/>
        <a:lstStyle/>
        <a:p>
          <a:endParaRPr lang="lt-LT"/>
        </a:p>
      </dgm:t>
    </dgm:pt>
    <dgm:pt modelId="{B6BACC15-6F31-48D1-962E-B7E4CBF4555E}">
      <dgm:prSet custT="1"/>
      <dgm:spPr>
        <a:solidFill>
          <a:schemeClr val="accent5">
            <a:lumMod val="20000"/>
            <a:lumOff val="80000"/>
          </a:schemeClr>
        </a:solidFill>
        <a:ln>
          <a:solidFill>
            <a:schemeClr val="accent5">
              <a:lumMod val="20000"/>
              <a:lumOff val="80000"/>
            </a:schemeClr>
          </a:solidFill>
        </a:ln>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3.3.5. uždavinys. Organizuoti efektyvų savivaldybės administracijos ir jai pavaldžių įstaigų valdymą bei valstybinių funkcijų vykdymą</a:t>
          </a:r>
        </a:p>
      </dgm:t>
    </dgm:pt>
    <dgm:pt modelId="{B743FA3A-F28C-42C4-B212-8EE6998EB0C5}" type="parTrans" cxnId="{F7DC8211-B2A0-4D96-AA47-8FE4E0877FC0}">
      <dgm:prSet/>
      <dgm:spPr/>
      <dgm:t>
        <a:bodyPr/>
        <a:lstStyle/>
        <a:p>
          <a:endParaRPr lang="lt-LT"/>
        </a:p>
      </dgm:t>
    </dgm:pt>
    <dgm:pt modelId="{B81D49FC-DBE1-4AF1-A7C1-58368CAB81ED}" type="sibTrans" cxnId="{F7DC8211-B2A0-4D96-AA47-8FE4E0877FC0}">
      <dgm:prSet/>
      <dgm:spPr/>
      <dgm:t>
        <a:bodyPr/>
        <a:lstStyle/>
        <a:p>
          <a:endParaRPr lang="lt-LT"/>
        </a:p>
      </dgm:t>
    </dgm:pt>
    <dgm:pt modelId="{6B59B1CF-6A03-4BD6-B8C4-18CC8CBFF2D7}">
      <dgm:prSet custT="1"/>
      <dgm:spPr>
        <a:solidFill>
          <a:schemeClr val="accent5">
            <a:lumMod val="20000"/>
            <a:lumOff val="80000"/>
          </a:schemeClr>
        </a:solidFill>
        <a:ln>
          <a:solidFill>
            <a:schemeClr val="accent5">
              <a:lumMod val="20000"/>
              <a:lumOff val="80000"/>
            </a:schemeClr>
          </a:solidFill>
        </a:ln>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3.3.6. uždavinys. Organizuoti ir įgyvendinti viešojo saugumo ir nusikalstamumo prevencijos užtikrinimo priemones</a:t>
          </a:r>
        </a:p>
      </dgm:t>
    </dgm:pt>
    <dgm:pt modelId="{5E41110C-2CA1-463D-8DCC-27965C1A8EE0}" type="parTrans" cxnId="{CB2E8EF6-5E10-461C-9B23-FFBC98C2688D}">
      <dgm:prSet/>
      <dgm:spPr/>
      <dgm:t>
        <a:bodyPr/>
        <a:lstStyle/>
        <a:p>
          <a:endParaRPr lang="lt-LT"/>
        </a:p>
      </dgm:t>
    </dgm:pt>
    <dgm:pt modelId="{05AC9297-B058-4204-B4D8-1EEB411D77E6}" type="sibTrans" cxnId="{CB2E8EF6-5E10-461C-9B23-FFBC98C2688D}">
      <dgm:prSet/>
      <dgm:spPr/>
      <dgm:t>
        <a:bodyPr/>
        <a:lstStyle/>
        <a:p>
          <a:endParaRPr lang="lt-LT"/>
        </a:p>
      </dgm:t>
    </dgm:pt>
    <dgm:pt modelId="{58B3EEB1-1460-45A7-81ED-5F4FBEF0B813}" type="pres">
      <dgm:prSet presAssocID="{E480CF39-32BF-46A8-8343-4C7561E3C6C5}" presName="diagram" presStyleCnt="0">
        <dgm:presLayoutVars>
          <dgm:chPref val="1"/>
          <dgm:dir/>
          <dgm:animOne val="branch"/>
          <dgm:animLvl val="lvl"/>
          <dgm:resizeHandles val="exact"/>
        </dgm:presLayoutVars>
      </dgm:prSet>
      <dgm:spPr/>
    </dgm:pt>
    <dgm:pt modelId="{FD9CA4CF-D7D0-4C9E-A284-8A65F1F87E51}" type="pres">
      <dgm:prSet presAssocID="{55267862-1EAE-4D9E-A1D1-39B656B69F31}" presName="root1" presStyleCnt="0"/>
      <dgm:spPr/>
    </dgm:pt>
    <dgm:pt modelId="{A5AE039F-57DF-4DB3-9D6B-AA3BE956BF71}" type="pres">
      <dgm:prSet presAssocID="{55267862-1EAE-4D9E-A1D1-39B656B69F31}" presName="LevelOneTextNode" presStyleLbl="node0" presStyleIdx="0" presStyleCnt="1" custScaleX="123428" custScaleY="138604" custLinFactNeighborX="-47912" custLinFactNeighborY="6845">
        <dgm:presLayoutVars>
          <dgm:chPref val="3"/>
        </dgm:presLayoutVars>
      </dgm:prSet>
      <dgm:spPr/>
    </dgm:pt>
    <dgm:pt modelId="{A09BB5FD-9DE7-4FC9-9164-301E4DBD6086}" type="pres">
      <dgm:prSet presAssocID="{55267862-1EAE-4D9E-A1D1-39B656B69F31}" presName="level2hierChild" presStyleCnt="0"/>
      <dgm:spPr/>
    </dgm:pt>
    <dgm:pt modelId="{DF418BDE-7906-4436-B2A2-9BDBF8920DB0}" type="pres">
      <dgm:prSet presAssocID="{60FC0A55-391B-402E-A843-FEF1BA3BE221}" presName="conn2-1" presStyleLbl="parChTrans1D2" presStyleIdx="0" presStyleCnt="4"/>
      <dgm:spPr/>
    </dgm:pt>
    <dgm:pt modelId="{91571E62-5B8C-4214-BDAF-58FEBEAFF6BC}" type="pres">
      <dgm:prSet presAssocID="{60FC0A55-391B-402E-A843-FEF1BA3BE221}" presName="connTx" presStyleLbl="parChTrans1D2" presStyleIdx="0" presStyleCnt="4"/>
      <dgm:spPr/>
    </dgm:pt>
    <dgm:pt modelId="{62F34977-5D7E-45CF-881F-5ED0EB741C31}" type="pres">
      <dgm:prSet presAssocID="{2CD001A9-17D7-4F5F-A1FC-5E12B11322C4}" presName="root2" presStyleCnt="0"/>
      <dgm:spPr/>
    </dgm:pt>
    <dgm:pt modelId="{82250387-2241-4CCA-B430-DDA80E75AE4C}" type="pres">
      <dgm:prSet presAssocID="{2CD001A9-17D7-4F5F-A1FC-5E12B11322C4}" presName="LevelTwoTextNode" presStyleLbl="node2" presStyleIdx="0" presStyleCnt="4" custScaleX="145377" custScaleY="77561" custLinFactNeighborX="-19260" custLinFactNeighborY="30412">
        <dgm:presLayoutVars>
          <dgm:chPref val="3"/>
        </dgm:presLayoutVars>
      </dgm:prSet>
      <dgm:spPr/>
    </dgm:pt>
    <dgm:pt modelId="{5DB906BB-75EF-4035-8644-EB90495AF6A7}" type="pres">
      <dgm:prSet presAssocID="{2CD001A9-17D7-4F5F-A1FC-5E12B11322C4}" presName="level3hierChild" presStyleCnt="0"/>
      <dgm:spPr/>
    </dgm:pt>
    <dgm:pt modelId="{35477308-5BE7-4CF7-A9C6-335D584E4CA1}" type="pres">
      <dgm:prSet presAssocID="{4A8A7EA2-72E6-45D4-9092-E496E479CA2A}" presName="conn2-1" presStyleLbl="parChTrans1D3" presStyleIdx="0" presStyleCnt="6"/>
      <dgm:spPr/>
    </dgm:pt>
    <dgm:pt modelId="{10C46111-B431-45FF-8942-41B37286A78D}" type="pres">
      <dgm:prSet presAssocID="{4A8A7EA2-72E6-45D4-9092-E496E479CA2A}" presName="connTx" presStyleLbl="parChTrans1D3" presStyleIdx="0" presStyleCnt="6"/>
      <dgm:spPr/>
    </dgm:pt>
    <dgm:pt modelId="{236638F6-D350-46FD-AE92-4DEBE0AE6FA4}" type="pres">
      <dgm:prSet presAssocID="{A5C4C51D-551E-4DD0-A975-E1296B95715F}" presName="root2" presStyleCnt="0"/>
      <dgm:spPr/>
    </dgm:pt>
    <dgm:pt modelId="{79EE7272-FC10-4277-93F2-5F60A80D29CC}" type="pres">
      <dgm:prSet presAssocID="{A5C4C51D-551E-4DD0-A975-E1296B95715F}" presName="LevelTwoTextNode" presStyleLbl="node3" presStyleIdx="0" presStyleCnt="6" custScaleX="166715" custScaleY="71212" custLinFactNeighborX="-13165" custLinFactNeighborY="-2988">
        <dgm:presLayoutVars>
          <dgm:chPref val="3"/>
        </dgm:presLayoutVars>
      </dgm:prSet>
      <dgm:spPr/>
    </dgm:pt>
    <dgm:pt modelId="{0DF1E534-FF44-453A-B4F8-63629A29B0DE}" type="pres">
      <dgm:prSet presAssocID="{A5C4C51D-551E-4DD0-A975-E1296B95715F}" presName="level3hierChild" presStyleCnt="0"/>
      <dgm:spPr/>
    </dgm:pt>
    <dgm:pt modelId="{AE5E6C8D-EC28-47AA-9136-1FE4FB78D7FE}" type="pres">
      <dgm:prSet presAssocID="{4C8B7482-D8BC-4572-81C3-24FF3C794DA3}" presName="conn2-1" presStyleLbl="parChTrans1D2" presStyleIdx="1" presStyleCnt="4"/>
      <dgm:spPr/>
    </dgm:pt>
    <dgm:pt modelId="{F1797FA2-FC8B-4F7A-B9CC-1B4E5F89B461}" type="pres">
      <dgm:prSet presAssocID="{4C8B7482-D8BC-4572-81C3-24FF3C794DA3}" presName="connTx" presStyleLbl="parChTrans1D2" presStyleIdx="1" presStyleCnt="4"/>
      <dgm:spPr/>
    </dgm:pt>
    <dgm:pt modelId="{DD0733B3-AA33-4111-AA21-BB3A56DF1E0C}" type="pres">
      <dgm:prSet presAssocID="{2090A985-8686-48FA-9EA8-956AC613E550}" presName="root2" presStyleCnt="0"/>
      <dgm:spPr/>
    </dgm:pt>
    <dgm:pt modelId="{4B1E07C2-40D7-4763-A474-0514CA957E79}" type="pres">
      <dgm:prSet presAssocID="{2090A985-8686-48FA-9EA8-956AC613E550}" presName="LevelTwoTextNode" presStyleLbl="node2" presStyleIdx="1" presStyleCnt="4" custScaleX="142019" custScaleY="77561" custLinFactNeighborX="-23447" custLinFactNeighborY="8222">
        <dgm:presLayoutVars>
          <dgm:chPref val="3"/>
        </dgm:presLayoutVars>
      </dgm:prSet>
      <dgm:spPr/>
    </dgm:pt>
    <dgm:pt modelId="{4862621D-A89B-40BA-ABD8-380DA8A5DC64}" type="pres">
      <dgm:prSet presAssocID="{2090A985-8686-48FA-9EA8-956AC613E550}" presName="level3hierChild" presStyleCnt="0"/>
      <dgm:spPr/>
    </dgm:pt>
    <dgm:pt modelId="{62B8C24A-7509-40C2-90DA-EEB8AF445902}" type="pres">
      <dgm:prSet presAssocID="{D8465BE0-ADC8-475B-8231-8F7DC1506B72}" presName="conn2-1" presStyleLbl="parChTrans1D3" presStyleIdx="1" presStyleCnt="6"/>
      <dgm:spPr/>
    </dgm:pt>
    <dgm:pt modelId="{94217C5A-C28C-4ADA-8A8E-8CC82A501FDF}" type="pres">
      <dgm:prSet presAssocID="{D8465BE0-ADC8-475B-8231-8F7DC1506B72}" presName="connTx" presStyleLbl="parChTrans1D3" presStyleIdx="1" presStyleCnt="6"/>
      <dgm:spPr/>
    </dgm:pt>
    <dgm:pt modelId="{A727C20C-3978-487B-9639-42673C3BCCE3}" type="pres">
      <dgm:prSet presAssocID="{9EDF9631-D424-4351-9AAD-4FBF2D75B6D5}" presName="root2" presStyleCnt="0"/>
      <dgm:spPr/>
    </dgm:pt>
    <dgm:pt modelId="{7C5CD270-D25C-4426-A9B2-A396B6286481}" type="pres">
      <dgm:prSet presAssocID="{9EDF9631-D424-4351-9AAD-4FBF2D75B6D5}" presName="LevelTwoTextNode" presStyleLbl="node3" presStyleIdx="1" presStyleCnt="6" custScaleX="167759" custScaleY="160161" custLinFactNeighborX="-12545" custLinFactNeighborY="-741">
        <dgm:presLayoutVars>
          <dgm:chPref val="3"/>
        </dgm:presLayoutVars>
      </dgm:prSet>
      <dgm:spPr/>
    </dgm:pt>
    <dgm:pt modelId="{9A95C862-2C95-49EB-871F-A97D9A3ACBDE}" type="pres">
      <dgm:prSet presAssocID="{9EDF9631-D424-4351-9AAD-4FBF2D75B6D5}" presName="level3hierChild" presStyleCnt="0"/>
      <dgm:spPr/>
    </dgm:pt>
    <dgm:pt modelId="{DE864070-939A-42FA-844B-B061D3AFC2FE}" type="pres">
      <dgm:prSet presAssocID="{5060C2ED-C237-4711-B138-2AC490514D4E}" presName="conn2-1" presStyleLbl="parChTrans1D3" presStyleIdx="2" presStyleCnt="6"/>
      <dgm:spPr/>
    </dgm:pt>
    <dgm:pt modelId="{834577EC-BB57-4131-B536-303268F126C3}" type="pres">
      <dgm:prSet presAssocID="{5060C2ED-C237-4711-B138-2AC490514D4E}" presName="connTx" presStyleLbl="parChTrans1D3" presStyleIdx="2" presStyleCnt="6"/>
      <dgm:spPr/>
    </dgm:pt>
    <dgm:pt modelId="{A281CE6D-F87D-45E3-B538-4ECB052264A1}" type="pres">
      <dgm:prSet presAssocID="{F7E0F9C3-B741-40DD-8B80-893782957358}" presName="root2" presStyleCnt="0"/>
      <dgm:spPr/>
    </dgm:pt>
    <dgm:pt modelId="{842A7691-8636-4DA6-ADD7-21FF69640F73}" type="pres">
      <dgm:prSet presAssocID="{F7E0F9C3-B741-40DD-8B80-893782957358}" presName="LevelTwoTextNode" presStyleLbl="node3" presStyleIdx="2" presStyleCnt="6" custScaleX="164215" custScaleY="71656" custLinFactNeighborX="-11392" custLinFactNeighborY="494">
        <dgm:presLayoutVars>
          <dgm:chPref val="3"/>
        </dgm:presLayoutVars>
      </dgm:prSet>
      <dgm:spPr/>
    </dgm:pt>
    <dgm:pt modelId="{4B667298-CE1B-465D-ADBF-16D6C36DB7FA}" type="pres">
      <dgm:prSet presAssocID="{F7E0F9C3-B741-40DD-8B80-893782957358}" presName="level3hierChild" presStyleCnt="0"/>
      <dgm:spPr/>
    </dgm:pt>
    <dgm:pt modelId="{A683D8F7-50A2-4437-9472-28AC51F8E85E}" type="pres">
      <dgm:prSet presAssocID="{1A04FB80-3203-46A6-81B7-8F96E6CA8528}" presName="conn2-1" presStyleLbl="parChTrans1D2" presStyleIdx="2" presStyleCnt="4"/>
      <dgm:spPr/>
    </dgm:pt>
    <dgm:pt modelId="{CD846E2F-C828-4FBC-BED0-02A8952429AC}" type="pres">
      <dgm:prSet presAssocID="{1A04FB80-3203-46A6-81B7-8F96E6CA8528}" presName="connTx" presStyleLbl="parChTrans1D2" presStyleIdx="2" presStyleCnt="4"/>
      <dgm:spPr/>
    </dgm:pt>
    <dgm:pt modelId="{25ED1AF2-2AD1-418B-B7AB-BD5A25AAA5ED}" type="pres">
      <dgm:prSet presAssocID="{5DF08647-AEAA-41F9-BEA7-CAA66A60D5A7}" presName="root2" presStyleCnt="0"/>
      <dgm:spPr/>
    </dgm:pt>
    <dgm:pt modelId="{AFDB9D8A-A438-4AC6-AB63-36F7CDB5A915}" type="pres">
      <dgm:prSet presAssocID="{5DF08647-AEAA-41F9-BEA7-CAA66A60D5A7}" presName="LevelTwoTextNode" presStyleLbl="node2" presStyleIdx="2" presStyleCnt="4" custScaleX="139211" custScaleY="77561" custLinFactNeighborX="-17865" custLinFactNeighborY="48757">
        <dgm:presLayoutVars>
          <dgm:chPref val="3"/>
        </dgm:presLayoutVars>
      </dgm:prSet>
      <dgm:spPr/>
    </dgm:pt>
    <dgm:pt modelId="{4A5CF311-A8D0-4455-954A-2BC2B4972E04}" type="pres">
      <dgm:prSet presAssocID="{5DF08647-AEAA-41F9-BEA7-CAA66A60D5A7}" presName="level3hierChild" presStyleCnt="0"/>
      <dgm:spPr/>
    </dgm:pt>
    <dgm:pt modelId="{2E56FDB3-3D6E-4360-911B-DA2CE1C2C0B4}" type="pres">
      <dgm:prSet presAssocID="{DDE6407B-506F-425E-AE9E-4AA1156B0C44}" presName="conn2-1" presStyleLbl="parChTrans1D3" presStyleIdx="3" presStyleCnt="6"/>
      <dgm:spPr/>
    </dgm:pt>
    <dgm:pt modelId="{CD2ECA7D-D004-429D-9D86-5473D84326D8}" type="pres">
      <dgm:prSet presAssocID="{DDE6407B-506F-425E-AE9E-4AA1156B0C44}" presName="connTx" presStyleLbl="parChTrans1D3" presStyleIdx="3" presStyleCnt="6"/>
      <dgm:spPr/>
    </dgm:pt>
    <dgm:pt modelId="{B807EE24-B341-460B-86B3-A7F8AED73988}" type="pres">
      <dgm:prSet presAssocID="{866B3137-6433-4DE8-ABEA-7646F8F5CF38}" presName="root2" presStyleCnt="0"/>
      <dgm:spPr/>
    </dgm:pt>
    <dgm:pt modelId="{46949879-4A14-46D8-87CE-9A392D37F4CE}" type="pres">
      <dgm:prSet presAssocID="{866B3137-6433-4DE8-ABEA-7646F8F5CF38}" presName="LevelTwoTextNode" presStyleLbl="node3" presStyleIdx="3" presStyleCnt="6" custScaleX="163603" custScaleY="50212" custLinFactNeighborX="-9493" custLinFactNeighborY="5972">
        <dgm:presLayoutVars>
          <dgm:chPref val="3"/>
        </dgm:presLayoutVars>
      </dgm:prSet>
      <dgm:spPr/>
    </dgm:pt>
    <dgm:pt modelId="{5743395E-A60E-42CC-BE02-8B695E3F2717}" type="pres">
      <dgm:prSet presAssocID="{866B3137-6433-4DE8-ABEA-7646F8F5CF38}" presName="level3hierChild" presStyleCnt="0"/>
      <dgm:spPr/>
    </dgm:pt>
    <dgm:pt modelId="{89FA1556-BE75-4FE7-868B-FB9C1F5387B8}" type="pres">
      <dgm:prSet presAssocID="{F5D29EEA-52D5-47CD-A961-0ED95C265A29}" presName="conn2-1" presStyleLbl="parChTrans1D2" presStyleIdx="3" presStyleCnt="4"/>
      <dgm:spPr/>
    </dgm:pt>
    <dgm:pt modelId="{6CBED1F2-2EE2-4B1F-83D8-37EACDD601DC}" type="pres">
      <dgm:prSet presAssocID="{F5D29EEA-52D5-47CD-A961-0ED95C265A29}" presName="connTx" presStyleLbl="parChTrans1D2" presStyleIdx="3" presStyleCnt="4"/>
      <dgm:spPr/>
    </dgm:pt>
    <dgm:pt modelId="{4A7A20C7-3C0B-48CB-9979-D3AD04AA6F2E}" type="pres">
      <dgm:prSet presAssocID="{1143380C-2309-4158-952F-5A5208A955FE}" presName="root2" presStyleCnt="0"/>
      <dgm:spPr/>
    </dgm:pt>
    <dgm:pt modelId="{8488AF1D-B1D8-4840-8429-E3C6022A455C}" type="pres">
      <dgm:prSet presAssocID="{1143380C-2309-4158-952F-5A5208A955FE}" presName="LevelTwoTextNode" presStyleLbl="node2" presStyleIdx="3" presStyleCnt="4" custScaleX="142072" custScaleY="77561" custLinFactNeighborX="-17174" custLinFactNeighborY="55458">
        <dgm:presLayoutVars>
          <dgm:chPref val="3"/>
        </dgm:presLayoutVars>
      </dgm:prSet>
      <dgm:spPr/>
    </dgm:pt>
    <dgm:pt modelId="{244D55D8-7491-432E-BA53-9E5B6F8E8117}" type="pres">
      <dgm:prSet presAssocID="{1143380C-2309-4158-952F-5A5208A955FE}" presName="level3hierChild" presStyleCnt="0"/>
      <dgm:spPr/>
    </dgm:pt>
    <dgm:pt modelId="{45C6D8DB-3DCA-47EA-99AD-F3FB64E769E5}" type="pres">
      <dgm:prSet presAssocID="{B743FA3A-F28C-42C4-B212-8EE6998EB0C5}" presName="conn2-1" presStyleLbl="parChTrans1D3" presStyleIdx="4" presStyleCnt="6"/>
      <dgm:spPr/>
    </dgm:pt>
    <dgm:pt modelId="{A6825C9A-324E-4D4D-90F7-5BE7B1E2807A}" type="pres">
      <dgm:prSet presAssocID="{B743FA3A-F28C-42C4-B212-8EE6998EB0C5}" presName="connTx" presStyleLbl="parChTrans1D3" presStyleIdx="4" presStyleCnt="6"/>
      <dgm:spPr/>
    </dgm:pt>
    <dgm:pt modelId="{E7BE22CC-EE52-4F9B-B4C4-0CB6B5CB6854}" type="pres">
      <dgm:prSet presAssocID="{B6BACC15-6F31-48D1-962E-B7E4CBF4555E}" presName="root2" presStyleCnt="0"/>
      <dgm:spPr/>
    </dgm:pt>
    <dgm:pt modelId="{6F8818B5-04DA-4F70-B739-0635488BD01F}" type="pres">
      <dgm:prSet presAssocID="{B6BACC15-6F31-48D1-962E-B7E4CBF4555E}" presName="LevelTwoTextNode" presStyleLbl="node3" presStyleIdx="4" presStyleCnt="6" custScaleX="158738" custScaleY="126405" custLinFactNeighborX="-8249" custLinFactNeighborY="8773">
        <dgm:presLayoutVars>
          <dgm:chPref val="3"/>
        </dgm:presLayoutVars>
      </dgm:prSet>
      <dgm:spPr/>
    </dgm:pt>
    <dgm:pt modelId="{099860DC-17ED-47A3-BB90-561128975752}" type="pres">
      <dgm:prSet presAssocID="{B6BACC15-6F31-48D1-962E-B7E4CBF4555E}" presName="level3hierChild" presStyleCnt="0"/>
      <dgm:spPr/>
    </dgm:pt>
    <dgm:pt modelId="{E4400BC1-B971-416F-96BC-8AAFE64199E9}" type="pres">
      <dgm:prSet presAssocID="{5E41110C-2CA1-463D-8DCC-27965C1A8EE0}" presName="conn2-1" presStyleLbl="parChTrans1D3" presStyleIdx="5" presStyleCnt="6"/>
      <dgm:spPr/>
    </dgm:pt>
    <dgm:pt modelId="{AD3403BA-0869-41E7-B8FE-C27CF176B170}" type="pres">
      <dgm:prSet presAssocID="{5E41110C-2CA1-463D-8DCC-27965C1A8EE0}" presName="connTx" presStyleLbl="parChTrans1D3" presStyleIdx="5" presStyleCnt="6"/>
      <dgm:spPr/>
    </dgm:pt>
    <dgm:pt modelId="{D0C5E878-FF49-4310-9980-16BAE064E9DD}" type="pres">
      <dgm:prSet presAssocID="{6B59B1CF-6A03-4BD6-B8C4-18CC8CBFF2D7}" presName="root2" presStyleCnt="0"/>
      <dgm:spPr/>
    </dgm:pt>
    <dgm:pt modelId="{2A65C847-1B6C-4537-9B7E-76F9402B7A16}" type="pres">
      <dgm:prSet presAssocID="{6B59B1CF-6A03-4BD6-B8C4-18CC8CBFF2D7}" presName="LevelTwoTextNode" presStyleLbl="node3" presStyleIdx="5" presStyleCnt="6" custScaleX="160076" custScaleY="126405" custLinFactNeighborX="-8249" custLinFactNeighborY="8476">
        <dgm:presLayoutVars>
          <dgm:chPref val="3"/>
        </dgm:presLayoutVars>
      </dgm:prSet>
      <dgm:spPr/>
    </dgm:pt>
    <dgm:pt modelId="{C95A6D9B-885D-4A0E-8F65-94DE3AD82C6F}" type="pres">
      <dgm:prSet presAssocID="{6B59B1CF-6A03-4BD6-B8C4-18CC8CBFF2D7}" presName="level3hierChild" presStyleCnt="0"/>
      <dgm:spPr/>
    </dgm:pt>
  </dgm:ptLst>
  <dgm:cxnLst>
    <dgm:cxn modelId="{95E88B00-4730-4009-B0B2-51A5DB825DFA}" srcId="{2CD001A9-17D7-4F5F-A1FC-5E12B11322C4}" destId="{A5C4C51D-551E-4DD0-A975-E1296B95715F}" srcOrd="0" destOrd="0" parTransId="{4A8A7EA2-72E6-45D4-9092-E496E479CA2A}" sibTransId="{1DB79693-5A75-4A9B-99D9-E33D17930C5B}"/>
    <dgm:cxn modelId="{31810B02-B68B-4E3F-AFDC-0D9057739E0A}" type="presOf" srcId="{6B59B1CF-6A03-4BD6-B8C4-18CC8CBFF2D7}" destId="{2A65C847-1B6C-4537-9B7E-76F9402B7A16}" srcOrd="0" destOrd="0" presId="urn:microsoft.com/office/officeart/2005/8/layout/hierarchy2"/>
    <dgm:cxn modelId="{F7DC8211-B2A0-4D96-AA47-8FE4E0877FC0}" srcId="{1143380C-2309-4158-952F-5A5208A955FE}" destId="{B6BACC15-6F31-48D1-962E-B7E4CBF4555E}" srcOrd="0" destOrd="0" parTransId="{B743FA3A-F28C-42C4-B212-8EE6998EB0C5}" sibTransId="{B81D49FC-DBE1-4AF1-A7C1-58368CAB81ED}"/>
    <dgm:cxn modelId="{2DCE2913-ED91-465F-9336-9FE0ECBF8A11}" type="presOf" srcId="{5DF08647-AEAA-41F9-BEA7-CAA66A60D5A7}" destId="{AFDB9D8A-A438-4AC6-AB63-36F7CDB5A915}" srcOrd="0" destOrd="0" presId="urn:microsoft.com/office/officeart/2005/8/layout/hierarchy2"/>
    <dgm:cxn modelId="{94FF1F16-8B8A-49BF-99E2-DF86A195F3D2}" srcId="{E480CF39-32BF-46A8-8343-4C7561E3C6C5}" destId="{55267862-1EAE-4D9E-A1D1-39B656B69F31}" srcOrd="0" destOrd="0" parTransId="{815DCD1D-190F-4AE9-9E3B-59D69BEA9623}" sibTransId="{A78887E8-E998-4069-A7F4-7C7DFFD60ACA}"/>
    <dgm:cxn modelId="{BE774D1A-BB09-4232-AAE4-86B2DD9A2976}" type="presOf" srcId="{2090A985-8686-48FA-9EA8-956AC613E550}" destId="{4B1E07C2-40D7-4763-A474-0514CA957E79}" srcOrd="0" destOrd="0" presId="urn:microsoft.com/office/officeart/2005/8/layout/hierarchy2"/>
    <dgm:cxn modelId="{BAF90723-1B9C-45CA-AAD2-A5EFC3127569}" type="presOf" srcId="{4C8B7482-D8BC-4572-81C3-24FF3C794DA3}" destId="{F1797FA2-FC8B-4F7A-B9CC-1B4E5F89B461}" srcOrd="1" destOrd="0" presId="urn:microsoft.com/office/officeart/2005/8/layout/hierarchy2"/>
    <dgm:cxn modelId="{4C43C624-E4A3-49C3-A5DD-AF8AFDDF3478}" type="presOf" srcId="{F5D29EEA-52D5-47CD-A961-0ED95C265A29}" destId="{89FA1556-BE75-4FE7-868B-FB9C1F5387B8}" srcOrd="0" destOrd="0" presId="urn:microsoft.com/office/officeart/2005/8/layout/hierarchy2"/>
    <dgm:cxn modelId="{3E2ED325-0425-4579-B621-2A48B0F2107F}" type="presOf" srcId="{5060C2ED-C237-4711-B138-2AC490514D4E}" destId="{834577EC-BB57-4131-B536-303268F126C3}" srcOrd="1" destOrd="0" presId="urn:microsoft.com/office/officeart/2005/8/layout/hierarchy2"/>
    <dgm:cxn modelId="{06137332-8E10-431D-A14E-CA64AC563FF5}" type="presOf" srcId="{DDE6407B-506F-425E-AE9E-4AA1156B0C44}" destId="{CD2ECA7D-D004-429D-9D86-5473D84326D8}" srcOrd="1" destOrd="0" presId="urn:microsoft.com/office/officeart/2005/8/layout/hierarchy2"/>
    <dgm:cxn modelId="{40CB443A-1B06-4084-8D80-C472907F7FC9}" type="presOf" srcId="{60FC0A55-391B-402E-A843-FEF1BA3BE221}" destId="{DF418BDE-7906-4436-B2A2-9BDBF8920DB0}" srcOrd="0" destOrd="0" presId="urn:microsoft.com/office/officeart/2005/8/layout/hierarchy2"/>
    <dgm:cxn modelId="{5673DA3F-1D5B-4838-8CA9-8407B09A8250}" type="presOf" srcId="{866B3137-6433-4DE8-ABEA-7646F8F5CF38}" destId="{46949879-4A14-46D8-87CE-9A392D37F4CE}" srcOrd="0" destOrd="0" presId="urn:microsoft.com/office/officeart/2005/8/layout/hierarchy2"/>
    <dgm:cxn modelId="{14CA7D44-7D67-4DBF-9A2C-BB2E893758E0}" type="presOf" srcId="{4A8A7EA2-72E6-45D4-9092-E496E479CA2A}" destId="{35477308-5BE7-4CF7-A9C6-335D584E4CA1}" srcOrd="0" destOrd="0" presId="urn:microsoft.com/office/officeart/2005/8/layout/hierarchy2"/>
    <dgm:cxn modelId="{0978B164-03CD-41E9-B077-97CECE0E0F18}" srcId="{2090A985-8686-48FA-9EA8-956AC613E550}" destId="{9EDF9631-D424-4351-9AAD-4FBF2D75B6D5}" srcOrd="0" destOrd="0" parTransId="{D8465BE0-ADC8-475B-8231-8F7DC1506B72}" sibTransId="{6A344666-492A-4DDF-AF93-822A5BFA7502}"/>
    <dgm:cxn modelId="{FA180748-6CF2-462C-B75D-BBB7E40696CF}" type="presOf" srcId="{D8465BE0-ADC8-475B-8231-8F7DC1506B72}" destId="{62B8C24A-7509-40C2-90DA-EEB8AF445902}" srcOrd="0" destOrd="0" presId="urn:microsoft.com/office/officeart/2005/8/layout/hierarchy2"/>
    <dgm:cxn modelId="{25AE1A6A-2469-4552-B37E-2BE675D2DC14}" type="presOf" srcId="{4A8A7EA2-72E6-45D4-9092-E496E479CA2A}" destId="{10C46111-B431-45FF-8942-41B37286A78D}" srcOrd="1" destOrd="0" presId="urn:microsoft.com/office/officeart/2005/8/layout/hierarchy2"/>
    <dgm:cxn modelId="{2ABA4151-B8FE-4560-8DD4-D7C566614203}" srcId="{55267862-1EAE-4D9E-A1D1-39B656B69F31}" destId="{2090A985-8686-48FA-9EA8-956AC613E550}" srcOrd="1" destOrd="0" parTransId="{4C8B7482-D8BC-4572-81C3-24FF3C794DA3}" sibTransId="{BCA1B203-C9E5-4530-BC1E-2F14AEB6171B}"/>
    <dgm:cxn modelId="{40BC8374-B9B6-41C0-8D53-5CE331B002DF}" type="presOf" srcId="{B6BACC15-6F31-48D1-962E-B7E4CBF4555E}" destId="{6F8818B5-04DA-4F70-B739-0635488BD01F}" srcOrd="0" destOrd="0" presId="urn:microsoft.com/office/officeart/2005/8/layout/hierarchy2"/>
    <dgm:cxn modelId="{3D1C4975-1FD8-4D0B-8D27-39385D15475D}" type="presOf" srcId="{DDE6407B-506F-425E-AE9E-4AA1156B0C44}" destId="{2E56FDB3-3D6E-4360-911B-DA2CE1C2C0B4}" srcOrd="0" destOrd="0" presId="urn:microsoft.com/office/officeart/2005/8/layout/hierarchy2"/>
    <dgm:cxn modelId="{C9D65D76-A5AA-410A-BF98-9B978A296208}" type="presOf" srcId="{B743FA3A-F28C-42C4-B212-8EE6998EB0C5}" destId="{A6825C9A-324E-4D4D-90F7-5BE7B1E2807A}" srcOrd="1" destOrd="0" presId="urn:microsoft.com/office/officeart/2005/8/layout/hierarchy2"/>
    <dgm:cxn modelId="{0DB19D78-224E-441F-AF64-9CE255128E51}" type="presOf" srcId="{D8465BE0-ADC8-475B-8231-8F7DC1506B72}" destId="{94217C5A-C28C-4ADA-8A8E-8CC82A501FDF}" srcOrd="1" destOrd="0" presId="urn:microsoft.com/office/officeart/2005/8/layout/hierarchy2"/>
    <dgm:cxn modelId="{80C3D87F-16BF-4F2F-8DC5-6BE14BB234EF}" type="presOf" srcId="{60FC0A55-391B-402E-A843-FEF1BA3BE221}" destId="{91571E62-5B8C-4214-BDAF-58FEBEAFF6BC}" srcOrd="1" destOrd="0" presId="urn:microsoft.com/office/officeart/2005/8/layout/hierarchy2"/>
    <dgm:cxn modelId="{48526C87-CC34-4E04-B07B-212B823BD05F}" type="presOf" srcId="{F7E0F9C3-B741-40DD-8B80-893782957358}" destId="{842A7691-8636-4DA6-ADD7-21FF69640F73}" srcOrd="0" destOrd="0" presId="urn:microsoft.com/office/officeart/2005/8/layout/hierarchy2"/>
    <dgm:cxn modelId="{0F2F758B-2F4C-4513-A9DA-3A29172885E7}" type="presOf" srcId="{E480CF39-32BF-46A8-8343-4C7561E3C6C5}" destId="{58B3EEB1-1460-45A7-81ED-5F4FBEF0B813}" srcOrd="0" destOrd="0" presId="urn:microsoft.com/office/officeart/2005/8/layout/hierarchy2"/>
    <dgm:cxn modelId="{34693695-DD49-40D0-96B5-67CCAE7331A9}" type="presOf" srcId="{5E41110C-2CA1-463D-8DCC-27965C1A8EE0}" destId="{E4400BC1-B971-416F-96BC-8AAFE64199E9}" srcOrd="0" destOrd="0" presId="urn:microsoft.com/office/officeart/2005/8/layout/hierarchy2"/>
    <dgm:cxn modelId="{4170EF96-94C7-4C09-8F78-FF91A74F33B4}" type="presOf" srcId="{5E41110C-2CA1-463D-8DCC-27965C1A8EE0}" destId="{AD3403BA-0869-41E7-B8FE-C27CF176B170}" srcOrd="1" destOrd="0" presId="urn:microsoft.com/office/officeart/2005/8/layout/hierarchy2"/>
    <dgm:cxn modelId="{E3763699-A207-4B73-9BD1-D74030B9D0F6}" type="presOf" srcId="{B743FA3A-F28C-42C4-B212-8EE6998EB0C5}" destId="{45C6D8DB-3DCA-47EA-99AD-F3FB64E769E5}" srcOrd="0" destOrd="0" presId="urn:microsoft.com/office/officeart/2005/8/layout/hierarchy2"/>
    <dgm:cxn modelId="{214885A8-2883-4B4C-A017-E018ACFC115E}" srcId="{5DF08647-AEAA-41F9-BEA7-CAA66A60D5A7}" destId="{866B3137-6433-4DE8-ABEA-7646F8F5CF38}" srcOrd="0" destOrd="0" parTransId="{DDE6407B-506F-425E-AE9E-4AA1156B0C44}" sibTransId="{CA0DE97F-43CA-4C7B-89C6-3A1F632663F1}"/>
    <dgm:cxn modelId="{2BF7D4AF-AFED-4882-95F5-813888B85119}" type="presOf" srcId="{1A04FB80-3203-46A6-81B7-8F96E6CA8528}" destId="{A683D8F7-50A2-4437-9472-28AC51F8E85E}" srcOrd="0" destOrd="0" presId="urn:microsoft.com/office/officeart/2005/8/layout/hierarchy2"/>
    <dgm:cxn modelId="{321E3AB7-5594-4323-9661-A6B7F16EAD4F}" srcId="{55267862-1EAE-4D9E-A1D1-39B656B69F31}" destId="{2CD001A9-17D7-4F5F-A1FC-5E12B11322C4}" srcOrd="0" destOrd="0" parTransId="{60FC0A55-391B-402E-A843-FEF1BA3BE221}" sibTransId="{7B8B6204-55E7-4030-8E00-30975EA7F34E}"/>
    <dgm:cxn modelId="{6E15D3B7-53A4-44CD-AEB0-3637F0534356}" type="presOf" srcId="{1A04FB80-3203-46A6-81B7-8F96E6CA8528}" destId="{CD846E2F-C828-4FBC-BED0-02A8952429AC}" srcOrd="1" destOrd="0" presId="urn:microsoft.com/office/officeart/2005/8/layout/hierarchy2"/>
    <dgm:cxn modelId="{306A25B8-E97B-4081-BE41-020274410537}" type="presOf" srcId="{1143380C-2309-4158-952F-5A5208A955FE}" destId="{8488AF1D-B1D8-4840-8429-E3C6022A455C}" srcOrd="0" destOrd="0" presId="urn:microsoft.com/office/officeart/2005/8/layout/hierarchy2"/>
    <dgm:cxn modelId="{86CC2BBA-2693-4260-AD88-4CC3FC900B78}" type="presOf" srcId="{F5D29EEA-52D5-47CD-A961-0ED95C265A29}" destId="{6CBED1F2-2EE2-4B1F-83D8-37EACDD601DC}" srcOrd="1" destOrd="0" presId="urn:microsoft.com/office/officeart/2005/8/layout/hierarchy2"/>
    <dgm:cxn modelId="{42A1D2BC-49C3-4D59-B93D-91EC0F044CCF}" type="presOf" srcId="{5060C2ED-C237-4711-B138-2AC490514D4E}" destId="{DE864070-939A-42FA-844B-B061D3AFC2FE}" srcOrd="0" destOrd="0" presId="urn:microsoft.com/office/officeart/2005/8/layout/hierarchy2"/>
    <dgm:cxn modelId="{67EF68C2-F1E3-4667-813C-6914392D3C77}" type="presOf" srcId="{55267862-1EAE-4D9E-A1D1-39B656B69F31}" destId="{A5AE039F-57DF-4DB3-9D6B-AA3BE956BF71}" srcOrd="0" destOrd="0" presId="urn:microsoft.com/office/officeart/2005/8/layout/hierarchy2"/>
    <dgm:cxn modelId="{715F5ECC-9107-4326-83F8-5CFEBB85B796}" type="presOf" srcId="{4C8B7482-D8BC-4572-81C3-24FF3C794DA3}" destId="{AE5E6C8D-EC28-47AA-9136-1FE4FB78D7FE}" srcOrd="0" destOrd="0" presId="urn:microsoft.com/office/officeart/2005/8/layout/hierarchy2"/>
    <dgm:cxn modelId="{38153FD0-8125-4791-8756-715DD1C86BD7}" type="presOf" srcId="{2CD001A9-17D7-4F5F-A1FC-5E12B11322C4}" destId="{82250387-2241-4CCA-B430-DDA80E75AE4C}" srcOrd="0" destOrd="0" presId="urn:microsoft.com/office/officeart/2005/8/layout/hierarchy2"/>
    <dgm:cxn modelId="{B2D575D4-B50C-49AB-96F2-4D45C916D38F}" srcId="{55267862-1EAE-4D9E-A1D1-39B656B69F31}" destId="{5DF08647-AEAA-41F9-BEA7-CAA66A60D5A7}" srcOrd="2" destOrd="0" parTransId="{1A04FB80-3203-46A6-81B7-8F96E6CA8528}" sibTransId="{55B63AA8-9950-468F-BDD1-D693BCC21FD0}"/>
    <dgm:cxn modelId="{51FEA3D6-7CB2-45F2-AD70-232054245137}" srcId="{55267862-1EAE-4D9E-A1D1-39B656B69F31}" destId="{1143380C-2309-4158-952F-5A5208A955FE}" srcOrd="3" destOrd="0" parTransId="{F5D29EEA-52D5-47CD-A961-0ED95C265A29}" sibTransId="{A1CC6652-2349-4F40-A841-E8A24C318E7A}"/>
    <dgm:cxn modelId="{E64533E5-B22B-4DF7-8FE6-DDF736B5E26A}" type="presOf" srcId="{9EDF9631-D424-4351-9AAD-4FBF2D75B6D5}" destId="{7C5CD270-D25C-4426-A9B2-A396B6286481}" srcOrd="0" destOrd="0" presId="urn:microsoft.com/office/officeart/2005/8/layout/hierarchy2"/>
    <dgm:cxn modelId="{95E4F9F3-4306-4A9E-AB3A-8B77E09A4D8A}" srcId="{2090A985-8686-48FA-9EA8-956AC613E550}" destId="{F7E0F9C3-B741-40DD-8B80-893782957358}" srcOrd="1" destOrd="0" parTransId="{5060C2ED-C237-4711-B138-2AC490514D4E}" sibTransId="{A684C98B-4D0C-4EDA-8A53-1F2CEE9A9C83}"/>
    <dgm:cxn modelId="{CB2E8EF6-5E10-461C-9B23-FFBC98C2688D}" srcId="{1143380C-2309-4158-952F-5A5208A955FE}" destId="{6B59B1CF-6A03-4BD6-B8C4-18CC8CBFF2D7}" srcOrd="1" destOrd="0" parTransId="{5E41110C-2CA1-463D-8DCC-27965C1A8EE0}" sibTransId="{05AC9297-B058-4204-B4D8-1EEB411D77E6}"/>
    <dgm:cxn modelId="{584D80F8-87FB-415F-987F-3837C718FBF6}" type="presOf" srcId="{A5C4C51D-551E-4DD0-A975-E1296B95715F}" destId="{79EE7272-FC10-4277-93F2-5F60A80D29CC}" srcOrd="0" destOrd="0" presId="urn:microsoft.com/office/officeart/2005/8/layout/hierarchy2"/>
    <dgm:cxn modelId="{C779B243-3684-4B87-A1F0-93BCF6B2613E}" type="presParOf" srcId="{58B3EEB1-1460-45A7-81ED-5F4FBEF0B813}" destId="{FD9CA4CF-D7D0-4C9E-A284-8A65F1F87E51}" srcOrd="0" destOrd="0" presId="urn:microsoft.com/office/officeart/2005/8/layout/hierarchy2"/>
    <dgm:cxn modelId="{99C97602-432A-4FE2-87B3-EFAC99830C73}" type="presParOf" srcId="{FD9CA4CF-D7D0-4C9E-A284-8A65F1F87E51}" destId="{A5AE039F-57DF-4DB3-9D6B-AA3BE956BF71}" srcOrd="0" destOrd="0" presId="urn:microsoft.com/office/officeart/2005/8/layout/hierarchy2"/>
    <dgm:cxn modelId="{6EB46BC8-0196-42E3-BE96-A7A9B1F223D3}" type="presParOf" srcId="{FD9CA4CF-D7D0-4C9E-A284-8A65F1F87E51}" destId="{A09BB5FD-9DE7-4FC9-9164-301E4DBD6086}" srcOrd="1" destOrd="0" presId="urn:microsoft.com/office/officeart/2005/8/layout/hierarchy2"/>
    <dgm:cxn modelId="{DDB62AD6-829A-4679-95A9-7F8E981A5099}" type="presParOf" srcId="{A09BB5FD-9DE7-4FC9-9164-301E4DBD6086}" destId="{DF418BDE-7906-4436-B2A2-9BDBF8920DB0}" srcOrd="0" destOrd="0" presId="urn:microsoft.com/office/officeart/2005/8/layout/hierarchy2"/>
    <dgm:cxn modelId="{00BC5D20-A18B-4CF7-B0B2-DB3BF2D263CD}" type="presParOf" srcId="{DF418BDE-7906-4436-B2A2-9BDBF8920DB0}" destId="{91571E62-5B8C-4214-BDAF-58FEBEAFF6BC}" srcOrd="0" destOrd="0" presId="urn:microsoft.com/office/officeart/2005/8/layout/hierarchy2"/>
    <dgm:cxn modelId="{E0DCD112-C880-4651-BA20-95F25EBBD200}" type="presParOf" srcId="{A09BB5FD-9DE7-4FC9-9164-301E4DBD6086}" destId="{62F34977-5D7E-45CF-881F-5ED0EB741C31}" srcOrd="1" destOrd="0" presId="urn:microsoft.com/office/officeart/2005/8/layout/hierarchy2"/>
    <dgm:cxn modelId="{8B337C4F-853D-4F49-9FAB-E2A8DC2253A5}" type="presParOf" srcId="{62F34977-5D7E-45CF-881F-5ED0EB741C31}" destId="{82250387-2241-4CCA-B430-DDA80E75AE4C}" srcOrd="0" destOrd="0" presId="urn:microsoft.com/office/officeart/2005/8/layout/hierarchy2"/>
    <dgm:cxn modelId="{A5704AC5-9BCB-435F-A754-11EA2B1233AC}" type="presParOf" srcId="{62F34977-5D7E-45CF-881F-5ED0EB741C31}" destId="{5DB906BB-75EF-4035-8644-EB90495AF6A7}" srcOrd="1" destOrd="0" presId="urn:microsoft.com/office/officeart/2005/8/layout/hierarchy2"/>
    <dgm:cxn modelId="{A7A4A8F8-68D7-4BC8-95D8-A5C9C768C591}" type="presParOf" srcId="{5DB906BB-75EF-4035-8644-EB90495AF6A7}" destId="{35477308-5BE7-4CF7-A9C6-335D584E4CA1}" srcOrd="0" destOrd="0" presId="urn:microsoft.com/office/officeart/2005/8/layout/hierarchy2"/>
    <dgm:cxn modelId="{A39B4446-7B8B-4D3F-9290-A750CA26080F}" type="presParOf" srcId="{35477308-5BE7-4CF7-A9C6-335D584E4CA1}" destId="{10C46111-B431-45FF-8942-41B37286A78D}" srcOrd="0" destOrd="0" presId="urn:microsoft.com/office/officeart/2005/8/layout/hierarchy2"/>
    <dgm:cxn modelId="{F97B06B7-6848-4D80-A8BE-9132F17A0830}" type="presParOf" srcId="{5DB906BB-75EF-4035-8644-EB90495AF6A7}" destId="{236638F6-D350-46FD-AE92-4DEBE0AE6FA4}" srcOrd="1" destOrd="0" presId="urn:microsoft.com/office/officeart/2005/8/layout/hierarchy2"/>
    <dgm:cxn modelId="{BCC2A602-44E9-4B01-8B41-FD7FA1E87A38}" type="presParOf" srcId="{236638F6-D350-46FD-AE92-4DEBE0AE6FA4}" destId="{79EE7272-FC10-4277-93F2-5F60A80D29CC}" srcOrd="0" destOrd="0" presId="urn:microsoft.com/office/officeart/2005/8/layout/hierarchy2"/>
    <dgm:cxn modelId="{EDA22FBB-9F0F-4DF8-8B79-3B11B98FE806}" type="presParOf" srcId="{236638F6-D350-46FD-AE92-4DEBE0AE6FA4}" destId="{0DF1E534-FF44-453A-B4F8-63629A29B0DE}" srcOrd="1" destOrd="0" presId="urn:microsoft.com/office/officeart/2005/8/layout/hierarchy2"/>
    <dgm:cxn modelId="{D8551A61-1825-422C-B0CB-C9E7110327C4}" type="presParOf" srcId="{A09BB5FD-9DE7-4FC9-9164-301E4DBD6086}" destId="{AE5E6C8D-EC28-47AA-9136-1FE4FB78D7FE}" srcOrd="2" destOrd="0" presId="urn:microsoft.com/office/officeart/2005/8/layout/hierarchy2"/>
    <dgm:cxn modelId="{E487514D-E6BE-4B3C-85B6-5F17D95C62C5}" type="presParOf" srcId="{AE5E6C8D-EC28-47AA-9136-1FE4FB78D7FE}" destId="{F1797FA2-FC8B-4F7A-B9CC-1B4E5F89B461}" srcOrd="0" destOrd="0" presId="urn:microsoft.com/office/officeart/2005/8/layout/hierarchy2"/>
    <dgm:cxn modelId="{8129ADFC-322F-4DF8-BA4F-7859359D4DED}" type="presParOf" srcId="{A09BB5FD-9DE7-4FC9-9164-301E4DBD6086}" destId="{DD0733B3-AA33-4111-AA21-BB3A56DF1E0C}" srcOrd="3" destOrd="0" presId="urn:microsoft.com/office/officeart/2005/8/layout/hierarchy2"/>
    <dgm:cxn modelId="{9EBA6132-FE72-4218-8328-B138A4B90DAD}" type="presParOf" srcId="{DD0733B3-AA33-4111-AA21-BB3A56DF1E0C}" destId="{4B1E07C2-40D7-4763-A474-0514CA957E79}" srcOrd="0" destOrd="0" presId="urn:microsoft.com/office/officeart/2005/8/layout/hierarchy2"/>
    <dgm:cxn modelId="{F1DB4767-6CCF-4EBE-8C37-43BC522E2942}" type="presParOf" srcId="{DD0733B3-AA33-4111-AA21-BB3A56DF1E0C}" destId="{4862621D-A89B-40BA-ABD8-380DA8A5DC64}" srcOrd="1" destOrd="0" presId="urn:microsoft.com/office/officeart/2005/8/layout/hierarchy2"/>
    <dgm:cxn modelId="{E892DEA0-6D2E-44BE-AD81-2463CE2CE28E}" type="presParOf" srcId="{4862621D-A89B-40BA-ABD8-380DA8A5DC64}" destId="{62B8C24A-7509-40C2-90DA-EEB8AF445902}" srcOrd="0" destOrd="0" presId="urn:microsoft.com/office/officeart/2005/8/layout/hierarchy2"/>
    <dgm:cxn modelId="{7116C99E-CF86-4037-822F-D068947A9DDE}" type="presParOf" srcId="{62B8C24A-7509-40C2-90DA-EEB8AF445902}" destId="{94217C5A-C28C-4ADA-8A8E-8CC82A501FDF}" srcOrd="0" destOrd="0" presId="urn:microsoft.com/office/officeart/2005/8/layout/hierarchy2"/>
    <dgm:cxn modelId="{ECC04D41-4250-4AB7-9207-090D0EA1C135}" type="presParOf" srcId="{4862621D-A89B-40BA-ABD8-380DA8A5DC64}" destId="{A727C20C-3978-487B-9639-42673C3BCCE3}" srcOrd="1" destOrd="0" presId="urn:microsoft.com/office/officeart/2005/8/layout/hierarchy2"/>
    <dgm:cxn modelId="{FE1DF87D-7373-4047-85B5-5729630FAD06}" type="presParOf" srcId="{A727C20C-3978-487B-9639-42673C3BCCE3}" destId="{7C5CD270-D25C-4426-A9B2-A396B6286481}" srcOrd="0" destOrd="0" presId="urn:microsoft.com/office/officeart/2005/8/layout/hierarchy2"/>
    <dgm:cxn modelId="{781C1FEE-37CA-45B3-9288-DC0BE41E657C}" type="presParOf" srcId="{A727C20C-3978-487B-9639-42673C3BCCE3}" destId="{9A95C862-2C95-49EB-871F-A97D9A3ACBDE}" srcOrd="1" destOrd="0" presId="urn:microsoft.com/office/officeart/2005/8/layout/hierarchy2"/>
    <dgm:cxn modelId="{8382A837-FD98-44C8-956A-4C0668DD1E48}" type="presParOf" srcId="{4862621D-A89B-40BA-ABD8-380DA8A5DC64}" destId="{DE864070-939A-42FA-844B-B061D3AFC2FE}" srcOrd="2" destOrd="0" presId="urn:microsoft.com/office/officeart/2005/8/layout/hierarchy2"/>
    <dgm:cxn modelId="{93F4AD9E-8944-4266-BCCA-E03195CAC7B3}" type="presParOf" srcId="{DE864070-939A-42FA-844B-B061D3AFC2FE}" destId="{834577EC-BB57-4131-B536-303268F126C3}" srcOrd="0" destOrd="0" presId="urn:microsoft.com/office/officeart/2005/8/layout/hierarchy2"/>
    <dgm:cxn modelId="{18B8C751-9085-4D82-B0CB-83F8FFC35307}" type="presParOf" srcId="{4862621D-A89B-40BA-ABD8-380DA8A5DC64}" destId="{A281CE6D-F87D-45E3-B538-4ECB052264A1}" srcOrd="3" destOrd="0" presId="urn:microsoft.com/office/officeart/2005/8/layout/hierarchy2"/>
    <dgm:cxn modelId="{5E94C67D-60B1-4A17-A7C0-98E248F8E3B2}" type="presParOf" srcId="{A281CE6D-F87D-45E3-B538-4ECB052264A1}" destId="{842A7691-8636-4DA6-ADD7-21FF69640F73}" srcOrd="0" destOrd="0" presId="urn:microsoft.com/office/officeart/2005/8/layout/hierarchy2"/>
    <dgm:cxn modelId="{9CF244DB-585C-43E7-BC70-57F0283D100D}" type="presParOf" srcId="{A281CE6D-F87D-45E3-B538-4ECB052264A1}" destId="{4B667298-CE1B-465D-ADBF-16D6C36DB7FA}" srcOrd="1" destOrd="0" presId="urn:microsoft.com/office/officeart/2005/8/layout/hierarchy2"/>
    <dgm:cxn modelId="{25A6C988-1EA3-47A9-BE31-107EF11BF615}" type="presParOf" srcId="{A09BB5FD-9DE7-4FC9-9164-301E4DBD6086}" destId="{A683D8F7-50A2-4437-9472-28AC51F8E85E}" srcOrd="4" destOrd="0" presId="urn:microsoft.com/office/officeart/2005/8/layout/hierarchy2"/>
    <dgm:cxn modelId="{70A55462-D6ED-4CDB-9107-B3E46BC1E1E9}" type="presParOf" srcId="{A683D8F7-50A2-4437-9472-28AC51F8E85E}" destId="{CD846E2F-C828-4FBC-BED0-02A8952429AC}" srcOrd="0" destOrd="0" presId="urn:microsoft.com/office/officeart/2005/8/layout/hierarchy2"/>
    <dgm:cxn modelId="{CAB663D3-D8F0-46F6-A335-52ADD5F89297}" type="presParOf" srcId="{A09BB5FD-9DE7-4FC9-9164-301E4DBD6086}" destId="{25ED1AF2-2AD1-418B-B7AB-BD5A25AAA5ED}" srcOrd="5" destOrd="0" presId="urn:microsoft.com/office/officeart/2005/8/layout/hierarchy2"/>
    <dgm:cxn modelId="{0D9BA184-F97B-479E-BE01-F913CB669986}" type="presParOf" srcId="{25ED1AF2-2AD1-418B-B7AB-BD5A25AAA5ED}" destId="{AFDB9D8A-A438-4AC6-AB63-36F7CDB5A915}" srcOrd="0" destOrd="0" presId="urn:microsoft.com/office/officeart/2005/8/layout/hierarchy2"/>
    <dgm:cxn modelId="{79B929EB-2D6F-4393-A0F8-AA5220694A09}" type="presParOf" srcId="{25ED1AF2-2AD1-418B-B7AB-BD5A25AAA5ED}" destId="{4A5CF311-A8D0-4455-954A-2BC2B4972E04}" srcOrd="1" destOrd="0" presId="urn:microsoft.com/office/officeart/2005/8/layout/hierarchy2"/>
    <dgm:cxn modelId="{BE7BA38E-9AA6-4DE8-BB48-611461D864C0}" type="presParOf" srcId="{4A5CF311-A8D0-4455-954A-2BC2B4972E04}" destId="{2E56FDB3-3D6E-4360-911B-DA2CE1C2C0B4}" srcOrd="0" destOrd="0" presId="urn:microsoft.com/office/officeart/2005/8/layout/hierarchy2"/>
    <dgm:cxn modelId="{50C5347E-27FE-45C5-9F44-4D835DBD7F59}" type="presParOf" srcId="{2E56FDB3-3D6E-4360-911B-DA2CE1C2C0B4}" destId="{CD2ECA7D-D004-429D-9D86-5473D84326D8}" srcOrd="0" destOrd="0" presId="urn:microsoft.com/office/officeart/2005/8/layout/hierarchy2"/>
    <dgm:cxn modelId="{0516F5A1-816A-4185-BDE0-3756A8D6E8D4}" type="presParOf" srcId="{4A5CF311-A8D0-4455-954A-2BC2B4972E04}" destId="{B807EE24-B341-460B-86B3-A7F8AED73988}" srcOrd="1" destOrd="0" presId="urn:microsoft.com/office/officeart/2005/8/layout/hierarchy2"/>
    <dgm:cxn modelId="{3D5E2170-A9C9-4407-9410-1FF9115CB016}" type="presParOf" srcId="{B807EE24-B341-460B-86B3-A7F8AED73988}" destId="{46949879-4A14-46D8-87CE-9A392D37F4CE}" srcOrd="0" destOrd="0" presId="urn:microsoft.com/office/officeart/2005/8/layout/hierarchy2"/>
    <dgm:cxn modelId="{3C9E64C2-4FAE-4689-966F-7602BD830DB6}" type="presParOf" srcId="{B807EE24-B341-460B-86B3-A7F8AED73988}" destId="{5743395E-A60E-42CC-BE02-8B695E3F2717}" srcOrd="1" destOrd="0" presId="urn:microsoft.com/office/officeart/2005/8/layout/hierarchy2"/>
    <dgm:cxn modelId="{F92BE8A3-8FB2-4F1B-95E5-85D68F9E2910}" type="presParOf" srcId="{A09BB5FD-9DE7-4FC9-9164-301E4DBD6086}" destId="{89FA1556-BE75-4FE7-868B-FB9C1F5387B8}" srcOrd="6" destOrd="0" presId="urn:microsoft.com/office/officeart/2005/8/layout/hierarchy2"/>
    <dgm:cxn modelId="{1363A063-A397-4C59-9B15-FFA58711861E}" type="presParOf" srcId="{89FA1556-BE75-4FE7-868B-FB9C1F5387B8}" destId="{6CBED1F2-2EE2-4B1F-83D8-37EACDD601DC}" srcOrd="0" destOrd="0" presId="urn:microsoft.com/office/officeart/2005/8/layout/hierarchy2"/>
    <dgm:cxn modelId="{6BBDDFE5-CA1C-4FD0-B7C3-59C5C9D45EED}" type="presParOf" srcId="{A09BB5FD-9DE7-4FC9-9164-301E4DBD6086}" destId="{4A7A20C7-3C0B-48CB-9979-D3AD04AA6F2E}" srcOrd="7" destOrd="0" presId="urn:microsoft.com/office/officeart/2005/8/layout/hierarchy2"/>
    <dgm:cxn modelId="{D48FFCC4-0AB3-431F-B7BA-0A54617E4899}" type="presParOf" srcId="{4A7A20C7-3C0B-48CB-9979-D3AD04AA6F2E}" destId="{8488AF1D-B1D8-4840-8429-E3C6022A455C}" srcOrd="0" destOrd="0" presId="urn:microsoft.com/office/officeart/2005/8/layout/hierarchy2"/>
    <dgm:cxn modelId="{3953EAB9-EEA3-4DE4-9F2C-2A6A7FE45979}" type="presParOf" srcId="{4A7A20C7-3C0B-48CB-9979-D3AD04AA6F2E}" destId="{244D55D8-7491-432E-BA53-9E5B6F8E8117}" srcOrd="1" destOrd="0" presId="urn:microsoft.com/office/officeart/2005/8/layout/hierarchy2"/>
    <dgm:cxn modelId="{3325FB06-F701-4C1E-8263-295F4798458F}" type="presParOf" srcId="{244D55D8-7491-432E-BA53-9E5B6F8E8117}" destId="{45C6D8DB-3DCA-47EA-99AD-F3FB64E769E5}" srcOrd="0" destOrd="0" presId="urn:microsoft.com/office/officeart/2005/8/layout/hierarchy2"/>
    <dgm:cxn modelId="{A9833516-5B68-4033-9C91-6B2542B422F8}" type="presParOf" srcId="{45C6D8DB-3DCA-47EA-99AD-F3FB64E769E5}" destId="{A6825C9A-324E-4D4D-90F7-5BE7B1E2807A}" srcOrd="0" destOrd="0" presId="urn:microsoft.com/office/officeart/2005/8/layout/hierarchy2"/>
    <dgm:cxn modelId="{AD13780E-5760-4F59-958C-704A711FAA1B}" type="presParOf" srcId="{244D55D8-7491-432E-BA53-9E5B6F8E8117}" destId="{E7BE22CC-EE52-4F9B-B4C4-0CB6B5CB6854}" srcOrd="1" destOrd="0" presId="urn:microsoft.com/office/officeart/2005/8/layout/hierarchy2"/>
    <dgm:cxn modelId="{5DA25CB5-5B48-4D6E-9FAD-33CE23884004}" type="presParOf" srcId="{E7BE22CC-EE52-4F9B-B4C4-0CB6B5CB6854}" destId="{6F8818B5-04DA-4F70-B739-0635488BD01F}" srcOrd="0" destOrd="0" presId="urn:microsoft.com/office/officeart/2005/8/layout/hierarchy2"/>
    <dgm:cxn modelId="{D8CA21D9-EE0B-468C-92CC-13F4804ECFB3}" type="presParOf" srcId="{E7BE22CC-EE52-4F9B-B4C4-0CB6B5CB6854}" destId="{099860DC-17ED-47A3-BB90-561128975752}" srcOrd="1" destOrd="0" presId="urn:microsoft.com/office/officeart/2005/8/layout/hierarchy2"/>
    <dgm:cxn modelId="{62E40D0A-4234-402E-99A3-F00FA207BA13}" type="presParOf" srcId="{244D55D8-7491-432E-BA53-9E5B6F8E8117}" destId="{E4400BC1-B971-416F-96BC-8AAFE64199E9}" srcOrd="2" destOrd="0" presId="urn:microsoft.com/office/officeart/2005/8/layout/hierarchy2"/>
    <dgm:cxn modelId="{5908BFB3-F98F-4AB3-A819-4F83A949C0D3}" type="presParOf" srcId="{E4400BC1-B971-416F-96BC-8AAFE64199E9}" destId="{AD3403BA-0869-41E7-B8FE-C27CF176B170}" srcOrd="0" destOrd="0" presId="urn:microsoft.com/office/officeart/2005/8/layout/hierarchy2"/>
    <dgm:cxn modelId="{C3CF27CE-C642-4CC1-AB8A-A3922541C759}" type="presParOf" srcId="{244D55D8-7491-432E-BA53-9E5B6F8E8117}" destId="{D0C5E878-FF49-4310-9980-16BAE064E9DD}" srcOrd="3" destOrd="0" presId="urn:microsoft.com/office/officeart/2005/8/layout/hierarchy2"/>
    <dgm:cxn modelId="{93649B0D-49AC-40C0-BF91-3680F0E93DDA}" type="presParOf" srcId="{D0C5E878-FF49-4310-9980-16BAE064E9DD}" destId="{2A65C847-1B6C-4537-9B7E-76F9402B7A16}" srcOrd="0" destOrd="0" presId="urn:microsoft.com/office/officeart/2005/8/layout/hierarchy2"/>
    <dgm:cxn modelId="{A1D5BCED-C6C7-4DF0-9D56-95ECAFA83F58}" type="presParOf" srcId="{D0C5E878-FF49-4310-9980-16BAE064E9DD}" destId="{C95A6D9B-885D-4A0E-8F65-94DE3AD82C6F}" srcOrd="1" destOrd="0" presId="urn:microsoft.com/office/officeart/2005/8/layout/hierarchy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AE039F-57DF-4DB3-9D6B-AA3BE956BF71}">
      <dsp:nvSpPr>
        <dsp:cNvPr id="0" name=""/>
        <dsp:cNvSpPr/>
      </dsp:nvSpPr>
      <dsp:spPr>
        <a:xfrm>
          <a:off x="0" y="1419406"/>
          <a:ext cx="1407183" cy="790101"/>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01. Savivaldybės valdymo programa</a:t>
          </a:r>
        </a:p>
      </dsp:txBody>
      <dsp:txXfrm>
        <a:off x="23141" y="1442547"/>
        <a:ext cx="1360901" cy="743819"/>
      </dsp:txXfrm>
    </dsp:sp>
    <dsp:sp modelId="{DF418BDE-7906-4436-B2A2-9BDBF8920DB0}">
      <dsp:nvSpPr>
        <dsp:cNvPr id="0" name=""/>
        <dsp:cNvSpPr/>
      </dsp:nvSpPr>
      <dsp:spPr>
        <a:xfrm rot="16819127">
          <a:off x="854974" y="1140095"/>
          <a:ext cx="1345415" cy="25068"/>
        </a:xfrm>
        <a:custGeom>
          <a:avLst/>
          <a:gdLst/>
          <a:ahLst/>
          <a:cxnLst/>
          <a:rect l="0" t="0" r="0" b="0"/>
          <a:pathLst>
            <a:path>
              <a:moveTo>
                <a:pt x="0" y="12534"/>
              </a:moveTo>
              <a:lnTo>
                <a:pt x="1345415" y="1253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1494046" y="1118994"/>
        <a:ext cx="67270" cy="67270"/>
      </dsp:txXfrm>
    </dsp:sp>
    <dsp:sp modelId="{82250387-2241-4CCA-B430-DDA80E75AE4C}">
      <dsp:nvSpPr>
        <dsp:cNvPr id="0" name=""/>
        <dsp:cNvSpPr/>
      </dsp:nvSpPr>
      <dsp:spPr>
        <a:xfrm>
          <a:off x="1648180" y="269737"/>
          <a:ext cx="1657420" cy="442130"/>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2.2 Tikslas: Užtikrinti kultūrai, sportui ir gyvenimui patrauklios aplinkos kūrimą</a:t>
          </a:r>
        </a:p>
      </dsp:txBody>
      <dsp:txXfrm>
        <a:off x="1661130" y="282687"/>
        <a:ext cx="1631520" cy="416230"/>
      </dsp:txXfrm>
    </dsp:sp>
    <dsp:sp modelId="{35477308-5BE7-4CF7-A9C6-335D584E4CA1}">
      <dsp:nvSpPr>
        <dsp:cNvPr id="0" name=""/>
        <dsp:cNvSpPr/>
      </dsp:nvSpPr>
      <dsp:spPr>
        <a:xfrm rot="20405087">
          <a:off x="3288887" y="383071"/>
          <a:ext cx="558948" cy="25068"/>
        </a:xfrm>
        <a:custGeom>
          <a:avLst/>
          <a:gdLst/>
          <a:ahLst/>
          <a:cxnLst/>
          <a:rect l="0" t="0" r="0" b="0"/>
          <a:pathLst>
            <a:path>
              <a:moveTo>
                <a:pt x="0" y="12534"/>
              </a:moveTo>
              <a:lnTo>
                <a:pt x="558948" y="125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3554387" y="381631"/>
        <a:ext cx="27947" cy="27947"/>
      </dsp:txXfrm>
    </dsp:sp>
    <dsp:sp modelId="{79EE7272-FC10-4277-93F2-5F60A80D29CC}">
      <dsp:nvSpPr>
        <dsp:cNvPr id="0" name=""/>
        <dsp:cNvSpPr/>
      </dsp:nvSpPr>
      <dsp:spPr>
        <a:xfrm>
          <a:off x="3831122" y="97439"/>
          <a:ext cx="1900691" cy="405938"/>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2.2.2. uždavinys. </a:t>
          </a:r>
          <a:r>
            <a:rPr lang="lt-LT" sz="1000" b="0" kern="1200">
              <a:solidFill>
                <a:sysClr val="windowText" lastClr="000000"/>
              </a:solidFill>
              <a:latin typeface="Times New Roman" panose="02020603050405020304" pitchFamily="18" charset="0"/>
              <a:cs typeface="Times New Roman" panose="02020603050405020304" pitchFamily="18" charset="0"/>
            </a:rPr>
            <a:t>Padidinti nuolat gyvenančių ir dirbančių gyventojų skaičių savivaldybėje</a:t>
          </a:r>
        </a:p>
      </dsp:txBody>
      <dsp:txXfrm>
        <a:off x="3843012" y="109329"/>
        <a:ext cx="1876911" cy="382158"/>
      </dsp:txXfrm>
    </dsp:sp>
    <dsp:sp modelId="{AE5E6C8D-EC28-47AA-9136-1FE4FB78D7FE}">
      <dsp:nvSpPr>
        <dsp:cNvPr id="0" name=""/>
        <dsp:cNvSpPr/>
      </dsp:nvSpPr>
      <dsp:spPr>
        <a:xfrm rot="17572181">
          <a:off x="1255173" y="1572827"/>
          <a:ext cx="497282" cy="25068"/>
        </a:xfrm>
        <a:custGeom>
          <a:avLst/>
          <a:gdLst/>
          <a:ahLst/>
          <a:cxnLst/>
          <a:rect l="0" t="0" r="0" b="0"/>
          <a:pathLst>
            <a:path>
              <a:moveTo>
                <a:pt x="0" y="12534"/>
              </a:moveTo>
              <a:lnTo>
                <a:pt x="497282" y="1253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491382" y="1572929"/>
        <a:ext cx="24864" cy="24864"/>
      </dsp:txXfrm>
    </dsp:sp>
    <dsp:sp modelId="{4B1E07C2-40D7-4763-A474-0514CA957E79}">
      <dsp:nvSpPr>
        <dsp:cNvPr id="0" name=""/>
        <dsp:cNvSpPr/>
      </dsp:nvSpPr>
      <dsp:spPr>
        <a:xfrm>
          <a:off x="1600445" y="1135201"/>
          <a:ext cx="1619136" cy="442130"/>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3.1 Tikslas: Technologinės pažangos vystymas</a:t>
          </a:r>
        </a:p>
      </dsp:txBody>
      <dsp:txXfrm>
        <a:off x="1613395" y="1148151"/>
        <a:ext cx="1593236" cy="416230"/>
      </dsp:txXfrm>
    </dsp:sp>
    <dsp:sp modelId="{62B8C24A-7509-40C2-90DA-EEB8AF445902}">
      <dsp:nvSpPr>
        <dsp:cNvPr id="0" name=""/>
        <dsp:cNvSpPr/>
      </dsp:nvSpPr>
      <dsp:spPr>
        <a:xfrm rot="19968779">
          <a:off x="3183542" y="1194691"/>
          <a:ext cx="652403" cy="25068"/>
        </a:xfrm>
        <a:custGeom>
          <a:avLst/>
          <a:gdLst/>
          <a:ahLst/>
          <a:cxnLst/>
          <a:rect l="0" t="0" r="0" b="0"/>
          <a:pathLst>
            <a:path>
              <a:moveTo>
                <a:pt x="0" y="12534"/>
              </a:moveTo>
              <a:lnTo>
                <a:pt x="652403" y="125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93434" y="1190915"/>
        <a:ext cx="32620" cy="32620"/>
      </dsp:txXfrm>
    </dsp:sp>
    <dsp:sp modelId="{7C5CD270-D25C-4426-A9B2-A396B6286481}">
      <dsp:nvSpPr>
        <dsp:cNvPr id="0" name=""/>
        <dsp:cNvSpPr/>
      </dsp:nvSpPr>
      <dsp:spPr>
        <a:xfrm>
          <a:off x="3799907" y="601692"/>
          <a:ext cx="1912593" cy="912985"/>
        </a:xfrm>
        <a:prstGeom prst="roundRect">
          <a:avLst>
            <a:gd name="adj" fmla="val 10000"/>
          </a:avLst>
        </a:prstGeom>
        <a:solidFill>
          <a:schemeClr val="accent5">
            <a:lumMod val="20000"/>
            <a:lumOff val="80000"/>
          </a:schemeClr>
        </a:solidFill>
        <a:ln w="12700" cap="flat" cmpd="sng" algn="ctr">
          <a:solidFill>
            <a:schemeClr val="accent5">
              <a:lumMod val="20000"/>
              <a:lumOff val="8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3.1.1. uždavinys. Vykdyti elektroninių viešųjų ir administracinių paslaugų ir informacinių technologijų diegimą savivaldybės įstaigose ir organizacijose, biudžetinėse įstaigose</a:t>
          </a:r>
        </a:p>
      </dsp:txBody>
      <dsp:txXfrm>
        <a:off x="3826647" y="628432"/>
        <a:ext cx="1859113" cy="859505"/>
      </dsp:txXfrm>
    </dsp:sp>
    <dsp:sp modelId="{DE864070-939A-42FA-844B-B061D3AFC2FE}">
      <dsp:nvSpPr>
        <dsp:cNvPr id="0" name=""/>
        <dsp:cNvSpPr/>
      </dsp:nvSpPr>
      <dsp:spPr>
        <a:xfrm rot="2249295">
          <a:off x="3142348" y="1571328"/>
          <a:ext cx="747935" cy="25068"/>
        </a:xfrm>
        <a:custGeom>
          <a:avLst/>
          <a:gdLst/>
          <a:ahLst/>
          <a:cxnLst/>
          <a:rect l="0" t="0" r="0" b="0"/>
          <a:pathLst>
            <a:path>
              <a:moveTo>
                <a:pt x="0" y="12534"/>
              </a:moveTo>
              <a:lnTo>
                <a:pt x="747935" y="125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97618" y="1565164"/>
        <a:ext cx="37396" cy="37396"/>
      </dsp:txXfrm>
    </dsp:sp>
    <dsp:sp modelId="{842A7691-8636-4DA6-ADD7-21FF69640F73}">
      <dsp:nvSpPr>
        <dsp:cNvPr id="0" name=""/>
        <dsp:cNvSpPr/>
      </dsp:nvSpPr>
      <dsp:spPr>
        <a:xfrm>
          <a:off x="3813052" y="1607224"/>
          <a:ext cx="1872189" cy="408469"/>
        </a:xfrm>
        <a:prstGeom prst="roundRect">
          <a:avLst>
            <a:gd name="adj" fmla="val 10000"/>
          </a:avLst>
        </a:prstGeom>
        <a:solidFill>
          <a:schemeClr val="accent5">
            <a:lumMod val="20000"/>
            <a:lumOff val="80000"/>
          </a:schemeClr>
        </a:solidFill>
        <a:ln w="12700" cap="flat" cmpd="sng" algn="ctr">
          <a:solidFill>
            <a:schemeClr val="accent5">
              <a:lumMod val="20000"/>
              <a:lumOff val="8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3.1.2. uždavinys. Padidinti gyventojų įsitraukimą į savivaldybės procesus</a:t>
          </a:r>
        </a:p>
      </dsp:txBody>
      <dsp:txXfrm>
        <a:off x="3825016" y="1619188"/>
        <a:ext cx="1848261" cy="384541"/>
      </dsp:txXfrm>
    </dsp:sp>
    <dsp:sp modelId="{A683D8F7-50A2-4437-9472-28AC51F8E85E}">
      <dsp:nvSpPr>
        <dsp:cNvPr id="0" name=""/>
        <dsp:cNvSpPr/>
      </dsp:nvSpPr>
      <dsp:spPr>
        <a:xfrm rot="4198661">
          <a:off x="1160470" y="2154411"/>
          <a:ext cx="750327" cy="25068"/>
        </a:xfrm>
        <a:custGeom>
          <a:avLst/>
          <a:gdLst/>
          <a:ahLst/>
          <a:cxnLst/>
          <a:rect l="0" t="0" r="0" b="0"/>
          <a:pathLst>
            <a:path>
              <a:moveTo>
                <a:pt x="0" y="12534"/>
              </a:moveTo>
              <a:lnTo>
                <a:pt x="750327" y="1253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516875" y="2148187"/>
        <a:ext cx="37516" cy="37516"/>
      </dsp:txXfrm>
    </dsp:sp>
    <dsp:sp modelId="{AFDB9D8A-A438-4AC6-AB63-36F7CDB5A915}">
      <dsp:nvSpPr>
        <dsp:cNvPr id="0" name=""/>
        <dsp:cNvSpPr/>
      </dsp:nvSpPr>
      <dsp:spPr>
        <a:xfrm>
          <a:off x="1664084" y="2298369"/>
          <a:ext cx="1587122" cy="442130"/>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3.2 Tikslas: Viešųjų paslaugų kokybės gerinimas</a:t>
          </a:r>
        </a:p>
      </dsp:txBody>
      <dsp:txXfrm>
        <a:off x="1677034" y="2311319"/>
        <a:ext cx="1561222" cy="416230"/>
      </dsp:txXfrm>
    </dsp:sp>
    <dsp:sp modelId="{2E56FDB3-3D6E-4360-911B-DA2CE1C2C0B4}">
      <dsp:nvSpPr>
        <dsp:cNvPr id="0" name=""/>
        <dsp:cNvSpPr/>
      </dsp:nvSpPr>
      <dsp:spPr>
        <a:xfrm rot="20168556">
          <a:off x="3225445" y="2384953"/>
          <a:ext cx="603005" cy="25068"/>
        </a:xfrm>
        <a:custGeom>
          <a:avLst/>
          <a:gdLst/>
          <a:ahLst/>
          <a:cxnLst/>
          <a:rect l="0" t="0" r="0" b="0"/>
          <a:pathLst>
            <a:path>
              <a:moveTo>
                <a:pt x="0" y="12534"/>
              </a:moveTo>
              <a:lnTo>
                <a:pt x="603005" y="125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511873" y="2382412"/>
        <a:ext cx="30150" cy="30150"/>
      </dsp:txXfrm>
    </dsp:sp>
    <dsp:sp modelId="{46949879-4A14-46D8-87CE-9A392D37F4CE}">
      <dsp:nvSpPr>
        <dsp:cNvPr id="0" name=""/>
        <dsp:cNvSpPr/>
      </dsp:nvSpPr>
      <dsp:spPr>
        <a:xfrm>
          <a:off x="3802688" y="2132427"/>
          <a:ext cx="1865212" cy="286229"/>
        </a:xfrm>
        <a:prstGeom prst="roundRect">
          <a:avLst>
            <a:gd name="adj" fmla="val 10000"/>
          </a:avLst>
        </a:prstGeom>
        <a:solidFill>
          <a:schemeClr val="accent5">
            <a:lumMod val="20000"/>
            <a:lumOff val="80000"/>
          </a:schemeClr>
        </a:solidFill>
        <a:ln w="12700" cap="flat" cmpd="sng" algn="ctr">
          <a:solidFill>
            <a:schemeClr val="accent5">
              <a:lumMod val="20000"/>
              <a:lumOff val="8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3.2.2. uždavinys. Padidinti įvairių savivaldybės sektorių tinklaveiką</a:t>
          </a:r>
        </a:p>
      </dsp:txBody>
      <dsp:txXfrm>
        <a:off x="3811071" y="2140810"/>
        <a:ext cx="1848446" cy="269463"/>
      </dsp:txXfrm>
    </dsp:sp>
    <dsp:sp modelId="{89FA1556-BE75-4FE7-868B-FB9C1F5387B8}">
      <dsp:nvSpPr>
        <dsp:cNvPr id="0" name=""/>
        <dsp:cNvSpPr/>
      </dsp:nvSpPr>
      <dsp:spPr>
        <a:xfrm rot="4879413">
          <a:off x="661974" y="2669479"/>
          <a:ext cx="1755197" cy="25068"/>
        </a:xfrm>
        <a:custGeom>
          <a:avLst/>
          <a:gdLst/>
          <a:ahLst/>
          <a:cxnLst/>
          <a:rect l="0" t="0" r="0" b="0"/>
          <a:pathLst>
            <a:path>
              <a:moveTo>
                <a:pt x="0" y="12534"/>
              </a:moveTo>
              <a:lnTo>
                <a:pt x="1755197" y="1253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lt-LT" sz="600" kern="1200"/>
        </a:p>
      </dsp:txBody>
      <dsp:txXfrm>
        <a:off x="1495692" y="2638133"/>
        <a:ext cx="87759" cy="87759"/>
      </dsp:txXfrm>
    </dsp:sp>
    <dsp:sp modelId="{8488AF1D-B1D8-4840-8429-E3C6022A455C}">
      <dsp:nvSpPr>
        <dsp:cNvPr id="0" name=""/>
        <dsp:cNvSpPr/>
      </dsp:nvSpPr>
      <dsp:spPr>
        <a:xfrm>
          <a:off x="1671962" y="3328503"/>
          <a:ext cx="1619740" cy="442130"/>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3.3 Tikslas: Kurti žaliosios savivaldybės modelį</a:t>
          </a:r>
        </a:p>
      </dsp:txBody>
      <dsp:txXfrm>
        <a:off x="1684912" y="3341453"/>
        <a:ext cx="1593840" cy="416230"/>
      </dsp:txXfrm>
    </dsp:sp>
    <dsp:sp modelId="{45C6D8DB-3DCA-47EA-99AD-F3FB64E769E5}">
      <dsp:nvSpPr>
        <dsp:cNvPr id="0" name=""/>
        <dsp:cNvSpPr/>
      </dsp:nvSpPr>
      <dsp:spPr>
        <a:xfrm rot="18588802">
          <a:off x="3135022" y="3202455"/>
          <a:ext cx="871147" cy="25068"/>
        </a:xfrm>
        <a:custGeom>
          <a:avLst/>
          <a:gdLst/>
          <a:ahLst/>
          <a:cxnLst/>
          <a:rect l="0" t="0" r="0" b="0"/>
          <a:pathLst>
            <a:path>
              <a:moveTo>
                <a:pt x="0" y="12534"/>
              </a:moveTo>
              <a:lnTo>
                <a:pt x="871147" y="125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548817" y="3193211"/>
        <a:ext cx="43557" cy="43557"/>
      </dsp:txXfrm>
    </dsp:sp>
    <dsp:sp modelId="{6F8818B5-04DA-4F70-B739-0635488BD01F}">
      <dsp:nvSpPr>
        <dsp:cNvPr id="0" name=""/>
        <dsp:cNvSpPr/>
      </dsp:nvSpPr>
      <dsp:spPr>
        <a:xfrm>
          <a:off x="3849489" y="2520129"/>
          <a:ext cx="1809746" cy="720561"/>
        </a:xfrm>
        <a:prstGeom prst="roundRect">
          <a:avLst>
            <a:gd name="adj" fmla="val 10000"/>
          </a:avLst>
        </a:prstGeom>
        <a:solidFill>
          <a:schemeClr val="accent5">
            <a:lumMod val="20000"/>
            <a:lumOff val="80000"/>
          </a:schemeClr>
        </a:solidFill>
        <a:ln w="12700" cap="flat" cmpd="sng" algn="ctr">
          <a:solidFill>
            <a:schemeClr val="accent5">
              <a:lumMod val="20000"/>
              <a:lumOff val="8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3.3.5. uždavinys. Organizuoti efektyvų savivaldybės administracijos ir jai pavaldžių įstaigų valdymą bei valstybinių funkcijų vykdymą</a:t>
          </a:r>
        </a:p>
      </dsp:txBody>
      <dsp:txXfrm>
        <a:off x="3870594" y="2541234"/>
        <a:ext cx="1767536" cy="678351"/>
      </dsp:txXfrm>
    </dsp:sp>
    <dsp:sp modelId="{E4400BC1-B971-416F-96BC-8AAFE64199E9}">
      <dsp:nvSpPr>
        <dsp:cNvPr id="0" name=""/>
        <dsp:cNvSpPr/>
      </dsp:nvSpPr>
      <dsp:spPr>
        <a:xfrm rot="817596">
          <a:off x="3283625" y="3604643"/>
          <a:ext cx="573941" cy="25068"/>
        </a:xfrm>
        <a:custGeom>
          <a:avLst/>
          <a:gdLst/>
          <a:ahLst/>
          <a:cxnLst/>
          <a:rect l="0" t="0" r="0" b="0"/>
          <a:pathLst>
            <a:path>
              <a:moveTo>
                <a:pt x="0" y="12534"/>
              </a:moveTo>
              <a:lnTo>
                <a:pt x="573941" y="125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556247" y="3602828"/>
        <a:ext cx="28697" cy="28697"/>
      </dsp:txXfrm>
    </dsp:sp>
    <dsp:sp modelId="{2A65C847-1B6C-4537-9B7E-76F9402B7A16}">
      <dsp:nvSpPr>
        <dsp:cNvPr id="0" name=""/>
        <dsp:cNvSpPr/>
      </dsp:nvSpPr>
      <dsp:spPr>
        <a:xfrm>
          <a:off x="3849489" y="3324504"/>
          <a:ext cx="1825001" cy="720561"/>
        </a:xfrm>
        <a:prstGeom prst="roundRect">
          <a:avLst>
            <a:gd name="adj" fmla="val 10000"/>
          </a:avLst>
        </a:prstGeom>
        <a:solidFill>
          <a:schemeClr val="accent5">
            <a:lumMod val="20000"/>
            <a:lumOff val="80000"/>
          </a:schemeClr>
        </a:solidFill>
        <a:ln w="12700" cap="flat" cmpd="sng" algn="ctr">
          <a:solidFill>
            <a:schemeClr val="accent5">
              <a:lumMod val="20000"/>
              <a:lumOff val="8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3.3.6. uždavinys. Organizuoti ir įgyvendinti viešojo saugumo ir nusikalstamumo prevencijos užtikrinimo priemones</a:t>
          </a:r>
        </a:p>
      </dsp:txBody>
      <dsp:txXfrm>
        <a:off x="3870594" y="3345609"/>
        <a:ext cx="1782791" cy="6783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3BB1F-F1B5-476D-B634-D1A37045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15949</Words>
  <Characters>9092</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Kazlauskas</dc:creator>
  <cp:keywords/>
  <dc:description/>
  <cp:lastModifiedBy>Aurelija Damarodiene</cp:lastModifiedBy>
  <cp:revision>2</cp:revision>
  <dcterms:created xsi:type="dcterms:W3CDTF">2026-02-09T11:52:00Z</dcterms:created>
  <dcterms:modified xsi:type="dcterms:W3CDTF">2026-02-09T11:52:00Z</dcterms:modified>
</cp:coreProperties>
</file>